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670"/>
      </w:tblGrid>
      <w:tr w:rsidR="000A5A3C" w:rsidRPr="00230743" w14:paraId="6A3A0E11" w14:textId="77777777" w:rsidTr="00163A0C">
        <w:trPr>
          <w:trHeight w:val="4658"/>
        </w:trPr>
        <w:tc>
          <w:tcPr>
            <w:tcW w:w="5529" w:type="dxa"/>
          </w:tcPr>
          <w:p w14:paraId="5980769A" w14:textId="77777777" w:rsidR="000A5A3C" w:rsidRPr="0006156F" w:rsidRDefault="000A5A3C" w:rsidP="0006156F">
            <w:pPr>
              <w:jc w:val="both"/>
              <w:rPr>
                <w:sz w:val="20"/>
                <w:szCs w:val="20"/>
              </w:rPr>
            </w:pPr>
            <w:r w:rsidRPr="0006156F">
              <w:rPr>
                <w:sz w:val="20"/>
                <w:szCs w:val="20"/>
              </w:rPr>
              <w:t>IOM is strongly committed in observing the highest ethical standards in all its procurement activities. As such, this Code of Conduct for Suppliers has been prepared to provide clear summary of IOM’s expectation from the suppliers in all procurement dealings, ensuring that internationally recognized procurement ethics are followed. Transparency and accountability should be strictly adhered to in all procurement activities.</w:t>
            </w:r>
          </w:p>
          <w:p w14:paraId="672A6659" w14:textId="77777777" w:rsidR="000A5A3C" w:rsidRPr="0006156F" w:rsidRDefault="000A5A3C" w:rsidP="0006156F">
            <w:pPr>
              <w:jc w:val="both"/>
              <w:rPr>
                <w:sz w:val="20"/>
                <w:szCs w:val="20"/>
              </w:rPr>
            </w:pPr>
          </w:p>
          <w:p w14:paraId="1A7B09CB" w14:textId="77777777" w:rsidR="000A5A3C" w:rsidRPr="0006156F" w:rsidRDefault="000A5A3C" w:rsidP="0006156F">
            <w:pPr>
              <w:jc w:val="both"/>
              <w:rPr>
                <w:b/>
                <w:sz w:val="20"/>
                <w:szCs w:val="20"/>
              </w:rPr>
            </w:pPr>
            <w:r w:rsidRPr="0006156F">
              <w:rPr>
                <w:sz w:val="20"/>
                <w:szCs w:val="20"/>
              </w:rPr>
              <w:t xml:space="preserve">IOM procurement ethics focuses on zero tolerance on </w:t>
            </w:r>
            <w:r w:rsidRPr="0006156F">
              <w:rPr>
                <w:b/>
                <w:sz w:val="20"/>
                <w:szCs w:val="20"/>
              </w:rPr>
              <w:t>corruption, avoiding any form conflict of interest and honest representation of supplier’s capabilities.</w:t>
            </w:r>
          </w:p>
          <w:p w14:paraId="5DAB6C7B" w14:textId="77777777" w:rsidR="000A5A3C" w:rsidRPr="0006156F" w:rsidRDefault="000A5A3C" w:rsidP="0006156F">
            <w:pPr>
              <w:jc w:val="both"/>
              <w:rPr>
                <w:sz w:val="20"/>
                <w:szCs w:val="20"/>
              </w:rPr>
            </w:pPr>
          </w:p>
          <w:p w14:paraId="28102AA8" w14:textId="77777777" w:rsidR="000A5A3C" w:rsidRPr="0006156F" w:rsidRDefault="000A5A3C" w:rsidP="0006156F">
            <w:pPr>
              <w:jc w:val="both"/>
              <w:rPr>
                <w:sz w:val="20"/>
                <w:szCs w:val="20"/>
              </w:rPr>
            </w:pPr>
            <w:r w:rsidRPr="0006156F">
              <w:rPr>
                <w:sz w:val="20"/>
                <w:szCs w:val="20"/>
              </w:rPr>
              <w:t>Suppliers are strongly urged to familiarize themselves with this Code of Conduct to ensure successful working relations with IOM.</w:t>
            </w:r>
          </w:p>
          <w:p w14:paraId="6A05A809" w14:textId="77777777" w:rsidR="000A5A3C" w:rsidRDefault="000A5A3C" w:rsidP="0006156F">
            <w:pPr>
              <w:jc w:val="both"/>
              <w:rPr>
                <w:sz w:val="20"/>
                <w:szCs w:val="20"/>
              </w:rPr>
            </w:pPr>
          </w:p>
          <w:p w14:paraId="504E638D" w14:textId="77777777" w:rsidR="00163A0C" w:rsidRPr="0006156F" w:rsidRDefault="00163A0C" w:rsidP="0006156F">
            <w:pPr>
              <w:jc w:val="both"/>
              <w:rPr>
                <w:sz w:val="20"/>
                <w:szCs w:val="20"/>
              </w:rPr>
            </w:pPr>
          </w:p>
          <w:p w14:paraId="6DABADA3" w14:textId="77777777" w:rsidR="000A5A3C" w:rsidRPr="0006156F" w:rsidRDefault="000A5A3C" w:rsidP="0006156F">
            <w:pPr>
              <w:jc w:val="both"/>
              <w:rPr>
                <w:b/>
                <w:sz w:val="20"/>
                <w:szCs w:val="20"/>
              </w:rPr>
            </w:pPr>
            <w:r w:rsidRPr="0006156F">
              <w:rPr>
                <w:b/>
                <w:sz w:val="20"/>
                <w:szCs w:val="20"/>
              </w:rPr>
              <w:t>Policy on Corruption and Position on Conflict of Interest</w:t>
            </w:r>
          </w:p>
          <w:p w14:paraId="5A39BBE3" w14:textId="77777777" w:rsidR="000A5A3C" w:rsidRPr="0006156F" w:rsidRDefault="000A5A3C" w:rsidP="0006156F">
            <w:pPr>
              <w:jc w:val="both"/>
              <w:rPr>
                <w:sz w:val="20"/>
                <w:szCs w:val="20"/>
              </w:rPr>
            </w:pPr>
          </w:p>
          <w:p w14:paraId="41C8F396" w14:textId="77777777" w:rsidR="000A5A3C" w:rsidRPr="0006156F" w:rsidRDefault="000A5A3C" w:rsidP="0006156F">
            <w:pPr>
              <w:jc w:val="both"/>
              <w:rPr>
                <w:sz w:val="20"/>
                <w:szCs w:val="20"/>
              </w:rPr>
            </w:pPr>
          </w:p>
          <w:p w14:paraId="417FC0F3" w14:textId="77777777" w:rsidR="000A5A3C" w:rsidRPr="0006156F" w:rsidRDefault="000A5A3C" w:rsidP="0006156F">
            <w:pPr>
              <w:jc w:val="both"/>
              <w:rPr>
                <w:sz w:val="20"/>
                <w:szCs w:val="20"/>
              </w:rPr>
            </w:pPr>
            <w:r w:rsidRPr="0006156F">
              <w:rPr>
                <w:sz w:val="20"/>
                <w:szCs w:val="20"/>
              </w:rPr>
              <w:t>IOM expects all contracted suppliers and companies seeking to sell goods or services to conduct their business in accordance with the highest ethical standards. Suppliers or potential suppliers must strictly comply with all rules and regulations on bribery, corruption and avoid unacceptable business practices. Hence suppliers are expected to observe the following:</w:t>
            </w:r>
          </w:p>
          <w:p w14:paraId="72A3D3EC" w14:textId="77777777" w:rsidR="000A5A3C" w:rsidRPr="0006156F" w:rsidRDefault="000A5A3C" w:rsidP="0006156F">
            <w:pPr>
              <w:jc w:val="both"/>
              <w:rPr>
                <w:sz w:val="20"/>
                <w:szCs w:val="20"/>
              </w:rPr>
            </w:pPr>
          </w:p>
          <w:p w14:paraId="0D0B940D" w14:textId="77777777" w:rsidR="000A5A3C" w:rsidRPr="0006156F" w:rsidRDefault="000A5A3C" w:rsidP="0006156F">
            <w:pPr>
              <w:jc w:val="both"/>
              <w:rPr>
                <w:sz w:val="20"/>
                <w:szCs w:val="20"/>
              </w:rPr>
            </w:pPr>
          </w:p>
          <w:p w14:paraId="2AC1AD8D" w14:textId="77777777" w:rsidR="000A5A3C" w:rsidRPr="0006156F" w:rsidRDefault="000A5A3C" w:rsidP="0006156F">
            <w:pPr>
              <w:pStyle w:val="ListParagraph"/>
              <w:numPr>
                <w:ilvl w:val="0"/>
                <w:numId w:val="5"/>
              </w:numPr>
              <w:tabs>
                <w:tab w:val="left" w:pos="270"/>
              </w:tabs>
              <w:ind w:left="270" w:hanging="270"/>
              <w:jc w:val="both"/>
              <w:rPr>
                <w:sz w:val="20"/>
                <w:szCs w:val="20"/>
              </w:rPr>
            </w:pPr>
            <w:r w:rsidRPr="0006156F">
              <w:rPr>
                <w:sz w:val="20"/>
                <w:szCs w:val="20"/>
              </w:rPr>
              <w:t>Shall not, directly or indirectly, offer to any IOM Staff money, goods or a service as a consideration or in expectation of a favorable decision, information, opinion, recommendation, vote or any other form of favoritism which qualifies as a corruption;</w:t>
            </w:r>
          </w:p>
          <w:p w14:paraId="0E27B00A" w14:textId="77777777" w:rsidR="000A5A3C" w:rsidRPr="0006156F" w:rsidRDefault="000A5A3C" w:rsidP="0006156F">
            <w:pPr>
              <w:pStyle w:val="ListParagraph"/>
              <w:tabs>
                <w:tab w:val="left" w:pos="270"/>
              </w:tabs>
              <w:ind w:left="270" w:hanging="270"/>
              <w:jc w:val="both"/>
              <w:rPr>
                <w:sz w:val="20"/>
                <w:szCs w:val="20"/>
              </w:rPr>
            </w:pPr>
          </w:p>
          <w:p w14:paraId="60061E4C" w14:textId="77777777" w:rsidR="000A5A3C" w:rsidRPr="0006156F" w:rsidRDefault="000A5A3C" w:rsidP="0006156F">
            <w:pPr>
              <w:pStyle w:val="ListParagraph"/>
              <w:tabs>
                <w:tab w:val="left" w:pos="270"/>
              </w:tabs>
              <w:ind w:left="270" w:hanging="270"/>
              <w:jc w:val="both"/>
              <w:rPr>
                <w:sz w:val="20"/>
                <w:szCs w:val="20"/>
              </w:rPr>
            </w:pPr>
          </w:p>
          <w:p w14:paraId="291DC34A" w14:textId="77777777" w:rsidR="000A5A3C" w:rsidRPr="0006156F" w:rsidRDefault="000A5A3C" w:rsidP="0006156F">
            <w:pPr>
              <w:pStyle w:val="ListParagraph"/>
              <w:numPr>
                <w:ilvl w:val="0"/>
                <w:numId w:val="5"/>
              </w:numPr>
              <w:tabs>
                <w:tab w:val="left" w:pos="270"/>
              </w:tabs>
              <w:ind w:left="270" w:hanging="270"/>
              <w:jc w:val="both"/>
              <w:rPr>
                <w:sz w:val="20"/>
                <w:szCs w:val="20"/>
              </w:rPr>
            </w:pPr>
            <w:r w:rsidRPr="0006156F">
              <w:rPr>
                <w:sz w:val="20"/>
                <w:szCs w:val="20"/>
              </w:rPr>
              <w:t>Shall not directly or indirectly, offer, give or agree or promise to give to any IOM staff any gratuity for the benefit of/or at the direction or request of any Staff of IOM;</w:t>
            </w:r>
          </w:p>
          <w:p w14:paraId="44EAFD9C" w14:textId="77777777" w:rsidR="000A5A3C" w:rsidRPr="0006156F" w:rsidRDefault="000A5A3C" w:rsidP="0006156F">
            <w:pPr>
              <w:pStyle w:val="ListParagraph"/>
              <w:tabs>
                <w:tab w:val="left" w:pos="270"/>
              </w:tabs>
              <w:ind w:left="270" w:hanging="270"/>
              <w:jc w:val="both"/>
              <w:rPr>
                <w:sz w:val="20"/>
                <w:szCs w:val="20"/>
              </w:rPr>
            </w:pPr>
          </w:p>
          <w:p w14:paraId="7CA0B91F" w14:textId="77777777" w:rsidR="000A5A3C" w:rsidRPr="0006156F" w:rsidRDefault="000A5A3C" w:rsidP="0006156F">
            <w:pPr>
              <w:pStyle w:val="ListParagraph"/>
              <w:numPr>
                <w:ilvl w:val="0"/>
                <w:numId w:val="5"/>
              </w:numPr>
              <w:tabs>
                <w:tab w:val="left" w:pos="270"/>
              </w:tabs>
              <w:ind w:left="270" w:hanging="270"/>
              <w:jc w:val="both"/>
              <w:rPr>
                <w:sz w:val="20"/>
                <w:szCs w:val="20"/>
              </w:rPr>
            </w:pPr>
            <w:r w:rsidRPr="0006156F">
              <w:rPr>
                <w:sz w:val="20"/>
                <w:szCs w:val="20"/>
              </w:rPr>
              <w:t>To immediately inform the IOM Head of Office in the event that any Staff of IOM solicits or obtained or has made an attempt to obtain gratification for himself/herself or for any other persons;</w:t>
            </w:r>
          </w:p>
          <w:p w14:paraId="4B94D5A5" w14:textId="77777777" w:rsidR="000A5A3C" w:rsidRPr="0006156F" w:rsidRDefault="000A5A3C" w:rsidP="0006156F">
            <w:pPr>
              <w:pStyle w:val="ListParagraph"/>
              <w:tabs>
                <w:tab w:val="left" w:pos="270"/>
              </w:tabs>
              <w:ind w:left="270" w:hanging="270"/>
              <w:jc w:val="both"/>
              <w:rPr>
                <w:sz w:val="20"/>
                <w:szCs w:val="20"/>
              </w:rPr>
            </w:pPr>
          </w:p>
          <w:p w14:paraId="1A6939D4" w14:textId="77777777" w:rsidR="000A5A3C" w:rsidRPr="0006156F" w:rsidRDefault="000A5A3C" w:rsidP="0006156F">
            <w:pPr>
              <w:pStyle w:val="ListParagraph"/>
              <w:numPr>
                <w:ilvl w:val="0"/>
                <w:numId w:val="5"/>
              </w:numPr>
              <w:tabs>
                <w:tab w:val="left" w:pos="270"/>
              </w:tabs>
              <w:ind w:left="270" w:hanging="270"/>
              <w:jc w:val="both"/>
              <w:rPr>
                <w:sz w:val="20"/>
                <w:szCs w:val="20"/>
              </w:rPr>
            </w:pPr>
            <w:r w:rsidRPr="0006156F">
              <w:rPr>
                <w:sz w:val="20"/>
                <w:szCs w:val="20"/>
              </w:rPr>
              <w:t xml:space="preserve">To immediately declare if any of the Company’s staff and/or officers had or have any relative employed with IOM. Failure to make such declaration shall be construed as a conflict of </w:t>
            </w:r>
            <w:r w:rsidRPr="0006156F">
              <w:rPr>
                <w:sz w:val="20"/>
                <w:szCs w:val="20"/>
              </w:rPr>
              <w:lastRenderedPageBreak/>
              <w:t>interest and might result in the exclusion of the supplier from present and future procurement activities and/or other legal action as deemed fit by the Organization.</w:t>
            </w:r>
          </w:p>
          <w:p w14:paraId="3656B9AB" w14:textId="77777777" w:rsidR="000A5A3C" w:rsidRPr="0006156F" w:rsidRDefault="000A5A3C" w:rsidP="0006156F">
            <w:pPr>
              <w:jc w:val="both"/>
              <w:rPr>
                <w:sz w:val="20"/>
                <w:szCs w:val="20"/>
              </w:rPr>
            </w:pPr>
          </w:p>
          <w:p w14:paraId="06B88D6E" w14:textId="77777777" w:rsidR="000A5A3C" w:rsidRPr="0006156F" w:rsidRDefault="000A5A3C" w:rsidP="0006156F">
            <w:pPr>
              <w:jc w:val="both"/>
              <w:rPr>
                <w:b/>
                <w:sz w:val="20"/>
                <w:szCs w:val="20"/>
              </w:rPr>
            </w:pPr>
            <w:r w:rsidRPr="0006156F">
              <w:rPr>
                <w:b/>
                <w:sz w:val="20"/>
                <w:szCs w:val="20"/>
              </w:rPr>
              <w:t>Representation from Suppliers</w:t>
            </w:r>
          </w:p>
          <w:p w14:paraId="45FB0818" w14:textId="77777777" w:rsidR="000A5A3C" w:rsidRPr="0006156F" w:rsidRDefault="000A5A3C" w:rsidP="0006156F">
            <w:pPr>
              <w:jc w:val="both"/>
              <w:rPr>
                <w:sz w:val="20"/>
                <w:szCs w:val="20"/>
              </w:rPr>
            </w:pPr>
          </w:p>
          <w:p w14:paraId="36B8CA3B" w14:textId="77777777" w:rsidR="000A5A3C" w:rsidRPr="0006156F" w:rsidRDefault="000A5A3C" w:rsidP="0006156F">
            <w:pPr>
              <w:jc w:val="both"/>
              <w:rPr>
                <w:sz w:val="20"/>
                <w:szCs w:val="20"/>
              </w:rPr>
            </w:pPr>
            <w:r w:rsidRPr="0006156F">
              <w:rPr>
                <w:sz w:val="20"/>
                <w:szCs w:val="20"/>
              </w:rPr>
              <w:t>IOM expects all its suppliers to honestly declare and warrant that:</w:t>
            </w:r>
          </w:p>
          <w:p w14:paraId="646A8C98"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It will comply with all rules, regulations and statutory requirements relating to the provision of the products/ services to IOM;</w:t>
            </w:r>
          </w:p>
          <w:p w14:paraId="7AC58812"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It will not act in concert with other suppliers or agents when participating in a bid;</w:t>
            </w:r>
          </w:p>
          <w:p w14:paraId="41763407"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It is a duly authorized/certified provider of the supplied products/services and shall not, expressly or impliedly hold itself out to be an agent/representative of a third party provider of the same products/services;</w:t>
            </w:r>
          </w:p>
          <w:p w14:paraId="049F31CB" w14:textId="77777777" w:rsidR="000A5A3C" w:rsidRPr="0006156F" w:rsidRDefault="000A5A3C" w:rsidP="0006156F">
            <w:pPr>
              <w:pStyle w:val="ListParagraph"/>
              <w:tabs>
                <w:tab w:val="left" w:pos="270"/>
              </w:tabs>
              <w:ind w:left="270"/>
              <w:jc w:val="both"/>
              <w:rPr>
                <w:sz w:val="20"/>
                <w:szCs w:val="20"/>
              </w:rPr>
            </w:pPr>
          </w:p>
          <w:p w14:paraId="53128261" w14:textId="77777777" w:rsidR="000A5A3C" w:rsidRPr="0006156F" w:rsidRDefault="000A5A3C" w:rsidP="0006156F">
            <w:pPr>
              <w:pStyle w:val="ListParagraph"/>
              <w:tabs>
                <w:tab w:val="left" w:pos="270"/>
              </w:tabs>
              <w:ind w:left="270"/>
              <w:jc w:val="both"/>
              <w:rPr>
                <w:sz w:val="20"/>
                <w:szCs w:val="20"/>
              </w:rPr>
            </w:pPr>
          </w:p>
          <w:p w14:paraId="15548971"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It will only supply products that are certified to be of merchantable and satisfactory quality;</w:t>
            </w:r>
          </w:p>
          <w:p w14:paraId="630345E6"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The supplier possesses the necessary capabilities, equipment and suitable place of business to perform its obligations;</w:t>
            </w:r>
          </w:p>
          <w:p w14:paraId="22EF5008"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It shall not contract out or subcontract or outsource any portion of the products/services unless prior written consent from IOM has been obtained; and</w:t>
            </w:r>
          </w:p>
          <w:p w14:paraId="62486C05" w14:textId="77777777" w:rsidR="000A5A3C" w:rsidRPr="0006156F" w:rsidRDefault="000A5A3C" w:rsidP="0006156F">
            <w:pPr>
              <w:pStyle w:val="ListParagraph"/>
              <w:tabs>
                <w:tab w:val="left" w:pos="270"/>
              </w:tabs>
              <w:ind w:left="270"/>
              <w:jc w:val="both"/>
              <w:rPr>
                <w:sz w:val="20"/>
                <w:szCs w:val="20"/>
              </w:rPr>
            </w:pPr>
          </w:p>
          <w:p w14:paraId="4101652C" w14:textId="77777777" w:rsidR="000A5A3C" w:rsidRPr="0006156F" w:rsidRDefault="000A5A3C" w:rsidP="0006156F">
            <w:pPr>
              <w:pStyle w:val="ListParagraph"/>
              <w:tabs>
                <w:tab w:val="left" w:pos="270"/>
              </w:tabs>
              <w:ind w:left="270"/>
              <w:jc w:val="both"/>
              <w:rPr>
                <w:sz w:val="20"/>
                <w:szCs w:val="20"/>
              </w:rPr>
            </w:pPr>
          </w:p>
          <w:p w14:paraId="0066F7AC" w14:textId="77777777" w:rsidR="000A5A3C" w:rsidRPr="0006156F" w:rsidRDefault="000A5A3C" w:rsidP="0006156F">
            <w:pPr>
              <w:pStyle w:val="ListParagraph"/>
              <w:numPr>
                <w:ilvl w:val="0"/>
                <w:numId w:val="7"/>
              </w:numPr>
              <w:tabs>
                <w:tab w:val="left" w:pos="270"/>
              </w:tabs>
              <w:ind w:left="270" w:hanging="270"/>
              <w:jc w:val="both"/>
              <w:rPr>
                <w:sz w:val="20"/>
                <w:szCs w:val="20"/>
              </w:rPr>
            </w:pPr>
            <w:r w:rsidRPr="0006156F">
              <w:rPr>
                <w:sz w:val="20"/>
                <w:szCs w:val="20"/>
              </w:rPr>
              <w:t>It shall maintain the highest standards of integrity and quality of work at all times.</w:t>
            </w:r>
          </w:p>
          <w:p w14:paraId="4B99056E" w14:textId="77777777" w:rsidR="000A5A3C" w:rsidRPr="0006156F" w:rsidRDefault="000A5A3C" w:rsidP="0006156F">
            <w:pPr>
              <w:jc w:val="both"/>
              <w:rPr>
                <w:sz w:val="20"/>
                <w:szCs w:val="20"/>
              </w:rPr>
            </w:pPr>
          </w:p>
          <w:p w14:paraId="1E90D8B5" w14:textId="77777777" w:rsidR="000A5A3C" w:rsidRPr="0006156F" w:rsidRDefault="000A5A3C" w:rsidP="0006156F">
            <w:pPr>
              <w:jc w:val="both"/>
              <w:rPr>
                <w:b/>
                <w:sz w:val="20"/>
                <w:szCs w:val="20"/>
              </w:rPr>
            </w:pPr>
            <w:r w:rsidRPr="0006156F">
              <w:rPr>
                <w:b/>
                <w:sz w:val="20"/>
                <w:szCs w:val="20"/>
              </w:rPr>
              <w:t>Applicability of the Code of Conduct</w:t>
            </w:r>
          </w:p>
          <w:p w14:paraId="1299C43A" w14:textId="77777777" w:rsidR="000A5A3C" w:rsidRPr="0006156F" w:rsidRDefault="000A5A3C" w:rsidP="0006156F">
            <w:pPr>
              <w:jc w:val="both"/>
              <w:rPr>
                <w:sz w:val="20"/>
                <w:szCs w:val="20"/>
              </w:rPr>
            </w:pPr>
          </w:p>
          <w:p w14:paraId="4EB45444" w14:textId="77777777" w:rsidR="000A5A3C" w:rsidRPr="0006156F" w:rsidRDefault="000A5A3C" w:rsidP="0006156F">
            <w:pPr>
              <w:jc w:val="both"/>
              <w:rPr>
                <w:sz w:val="20"/>
                <w:szCs w:val="20"/>
              </w:rPr>
            </w:pPr>
            <w:r w:rsidRPr="0006156F">
              <w:rPr>
                <w:sz w:val="20"/>
                <w:szCs w:val="20"/>
              </w:rPr>
              <w:t>This Code of Conduct shall apply to all Suppliers, sub-contractors and to other entities acting on behalf of them (with approval of IOM).</w:t>
            </w:r>
          </w:p>
          <w:p w14:paraId="4DDBEF00" w14:textId="77777777" w:rsidR="000A5A3C" w:rsidRPr="0006156F" w:rsidRDefault="000A5A3C" w:rsidP="0006156F">
            <w:pPr>
              <w:jc w:val="both"/>
              <w:rPr>
                <w:sz w:val="20"/>
                <w:szCs w:val="20"/>
              </w:rPr>
            </w:pPr>
          </w:p>
          <w:p w14:paraId="1A1536F0" w14:textId="77777777" w:rsidR="000A5A3C" w:rsidRPr="0006156F" w:rsidRDefault="000A5A3C" w:rsidP="0006156F">
            <w:pPr>
              <w:jc w:val="both"/>
              <w:rPr>
                <w:b/>
                <w:sz w:val="20"/>
                <w:szCs w:val="20"/>
              </w:rPr>
            </w:pPr>
            <w:r w:rsidRPr="0006156F">
              <w:rPr>
                <w:b/>
                <w:sz w:val="20"/>
                <w:szCs w:val="20"/>
              </w:rPr>
              <w:t>Monitoring compliance to the Code of Conduct</w:t>
            </w:r>
          </w:p>
          <w:p w14:paraId="3461D779" w14:textId="77777777" w:rsidR="000A5A3C" w:rsidRPr="0006156F" w:rsidRDefault="000A5A3C" w:rsidP="0006156F">
            <w:pPr>
              <w:jc w:val="both"/>
              <w:rPr>
                <w:sz w:val="20"/>
                <w:szCs w:val="20"/>
              </w:rPr>
            </w:pPr>
          </w:p>
          <w:p w14:paraId="28AFF24F" w14:textId="77777777" w:rsidR="000A5A3C" w:rsidRPr="0006156F" w:rsidRDefault="000A5A3C" w:rsidP="0006156F">
            <w:pPr>
              <w:jc w:val="both"/>
              <w:rPr>
                <w:sz w:val="20"/>
                <w:szCs w:val="20"/>
              </w:rPr>
            </w:pPr>
            <w:r w:rsidRPr="0006156F">
              <w:rPr>
                <w:sz w:val="20"/>
                <w:szCs w:val="20"/>
              </w:rPr>
              <w:t>To facilitate the monitoring of suppliers’ compliance with this Code of Conduct, IOM expects suppliers to:</w:t>
            </w:r>
          </w:p>
          <w:p w14:paraId="3CF2D8B6" w14:textId="77777777" w:rsidR="000A5A3C" w:rsidRPr="0006156F" w:rsidRDefault="000A5A3C" w:rsidP="0006156F">
            <w:pPr>
              <w:jc w:val="both"/>
              <w:rPr>
                <w:sz w:val="20"/>
                <w:szCs w:val="20"/>
              </w:rPr>
            </w:pPr>
          </w:p>
          <w:p w14:paraId="67A6934D" w14:textId="77777777" w:rsidR="000A5A3C" w:rsidRPr="0006156F" w:rsidRDefault="000A5A3C" w:rsidP="0006156F">
            <w:pPr>
              <w:pStyle w:val="ListParagraph"/>
              <w:numPr>
                <w:ilvl w:val="0"/>
                <w:numId w:val="8"/>
              </w:numPr>
              <w:tabs>
                <w:tab w:val="left" w:pos="614"/>
              </w:tabs>
              <w:ind w:left="270" w:hanging="270"/>
              <w:jc w:val="both"/>
              <w:rPr>
                <w:sz w:val="20"/>
                <w:szCs w:val="20"/>
              </w:rPr>
            </w:pPr>
            <w:r w:rsidRPr="0006156F">
              <w:rPr>
                <w:sz w:val="20"/>
                <w:szCs w:val="20"/>
              </w:rPr>
              <w:t>Develop and maintain all necessary documentation to support compliance with the described standards; such documentation must be accurate and complete;</w:t>
            </w:r>
          </w:p>
          <w:p w14:paraId="0FB78278" w14:textId="77777777" w:rsidR="000A5A3C" w:rsidRPr="0006156F" w:rsidRDefault="000A5A3C" w:rsidP="0006156F">
            <w:pPr>
              <w:pStyle w:val="ListParagraph"/>
              <w:tabs>
                <w:tab w:val="left" w:pos="614"/>
              </w:tabs>
              <w:ind w:left="270"/>
              <w:jc w:val="both"/>
              <w:rPr>
                <w:sz w:val="20"/>
                <w:szCs w:val="20"/>
              </w:rPr>
            </w:pPr>
          </w:p>
          <w:p w14:paraId="4DB718CC" w14:textId="77777777" w:rsidR="000A5A3C" w:rsidRPr="0006156F" w:rsidRDefault="000A5A3C" w:rsidP="0006156F">
            <w:pPr>
              <w:pStyle w:val="ListParagraph"/>
              <w:numPr>
                <w:ilvl w:val="0"/>
                <w:numId w:val="8"/>
              </w:numPr>
              <w:tabs>
                <w:tab w:val="left" w:pos="614"/>
              </w:tabs>
              <w:ind w:left="270" w:hanging="270"/>
              <w:jc w:val="both"/>
              <w:rPr>
                <w:sz w:val="20"/>
                <w:szCs w:val="20"/>
              </w:rPr>
            </w:pPr>
            <w:r w:rsidRPr="0006156F">
              <w:rPr>
                <w:sz w:val="20"/>
                <w:szCs w:val="20"/>
              </w:rPr>
              <w:t>Provide IOM’s representatives with access to relevant records, upon IOM’s request;</w:t>
            </w:r>
          </w:p>
          <w:p w14:paraId="1B5FDADA" w14:textId="77777777" w:rsidR="000A5A3C" w:rsidRPr="0006156F" w:rsidRDefault="000A5A3C" w:rsidP="0006156F">
            <w:pPr>
              <w:pStyle w:val="ListParagraph"/>
              <w:numPr>
                <w:ilvl w:val="0"/>
                <w:numId w:val="8"/>
              </w:numPr>
              <w:tabs>
                <w:tab w:val="left" w:pos="614"/>
              </w:tabs>
              <w:ind w:left="270" w:hanging="270"/>
              <w:jc w:val="both"/>
              <w:rPr>
                <w:sz w:val="20"/>
                <w:szCs w:val="20"/>
              </w:rPr>
            </w:pPr>
            <w:r w:rsidRPr="0006156F">
              <w:rPr>
                <w:sz w:val="20"/>
                <w:szCs w:val="20"/>
              </w:rPr>
              <w:lastRenderedPageBreak/>
              <w:t>Allow IOM’s representatives to conduct interviews with the supplier’s employees and with management separately;</w:t>
            </w:r>
          </w:p>
          <w:p w14:paraId="093BBA06" w14:textId="77777777" w:rsidR="000A5A3C" w:rsidRPr="0006156F" w:rsidRDefault="000A5A3C" w:rsidP="0006156F">
            <w:pPr>
              <w:pStyle w:val="ListParagraph"/>
              <w:numPr>
                <w:ilvl w:val="0"/>
                <w:numId w:val="8"/>
              </w:numPr>
              <w:tabs>
                <w:tab w:val="left" w:pos="614"/>
              </w:tabs>
              <w:ind w:left="270" w:hanging="270"/>
              <w:jc w:val="both"/>
              <w:rPr>
                <w:sz w:val="20"/>
                <w:szCs w:val="20"/>
              </w:rPr>
            </w:pPr>
            <w:r w:rsidRPr="0006156F">
              <w:rPr>
                <w:sz w:val="20"/>
                <w:szCs w:val="20"/>
              </w:rPr>
              <w:t>Allow IOM’s representatives to conduct announced and unannounced site visits of supplier locations; and</w:t>
            </w:r>
          </w:p>
          <w:p w14:paraId="1FC39945" w14:textId="77777777" w:rsidR="000A5A3C" w:rsidRPr="0006156F" w:rsidRDefault="000A5A3C" w:rsidP="0006156F">
            <w:pPr>
              <w:tabs>
                <w:tab w:val="left" w:pos="614"/>
              </w:tabs>
              <w:jc w:val="both"/>
              <w:rPr>
                <w:sz w:val="20"/>
                <w:szCs w:val="20"/>
              </w:rPr>
            </w:pPr>
          </w:p>
          <w:p w14:paraId="3953BC5D" w14:textId="77777777" w:rsidR="000A5A3C" w:rsidRPr="0006156F" w:rsidRDefault="000A5A3C" w:rsidP="0006156F">
            <w:pPr>
              <w:pStyle w:val="ListParagraph"/>
              <w:numPr>
                <w:ilvl w:val="0"/>
                <w:numId w:val="8"/>
              </w:numPr>
              <w:tabs>
                <w:tab w:val="left" w:pos="614"/>
              </w:tabs>
              <w:ind w:left="270" w:hanging="270"/>
              <w:jc w:val="both"/>
              <w:rPr>
                <w:sz w:val="20"/>
                <w:szCs w:val="20"/>
              </w:rPr>
            </w:pPr>
            <w:r w:rsidRPr="0006156F">
              <w:rPr>
                <w:sz w:val="20"/>
                <w:szCs w:val="20"/>
              </w:rPr>
              <w:t>Respond promptly to reasonable inquiries from IOM’s representatives in relation to the implementation of the Code of Conduct.</w:t>
            </w:r>
          </w:p>
          <w:p w14:paraId="0562CB0E" w14:textId="77777777" w:rsidR="000A5A3C" w:rsidRPr="0006156F" w:rsidRDefault="000A5A3C" w:rsidP="0006156F">
            <w:pPr>
              <w:jc w:val="both"/>
              <w:rPr>
                <w:sz w:val="20"/>
                <w:szCs w:val="20"/>
              </w:rPr>
            </w:pPr>
          </w:p>
          <w:p w14:paraId="6081DE30" w14:textId="77777777" w:rsidR="000A5A3C" w:rsidRPr="0006156F" w:rsidRDefault="000A5A3C" w:rsidP="0006156F">
            <w:pPr>
              <w:jc w:val="both"/>
              <w:rPr>
                <w:b/>
                <w:sz w:val="20"/>
                <w:szCs w:val="20"/>
              </w:rPr>
            </w:pPr>
            <w:r w:rsidRPr="0006156F">
              <w:rPr>
                <w:b/>
                <w:sz w:val="20"/>
                <w:szCs w:val="20"/>
              </w:rPr>
              <w:t>Secure Communication Channels</w:t>
            </w:r>
          </w:p>
          <w:p w14:paraId="34CE0A41" w14:textId="77777777" w:rsidR="000A5A3C" w:rsidRPr="0006156F" w:rsidRDefault="000A5A3C" w:rsidP="0006156F">
            <w:pPr>
              <w:jc w:val="both"/>
              <w:rPr>
                <w:sz w:val="20"/>
                <w:szCs w:val="20"/>
              </w:rPr>
            </w:pPr>
          </w:p>
          <w:p w14:paraId="03922BC2" w14:textId="77777777" w:rsidR="000A5A3C" w:rsidRPr="0006156F" w:rsidRDefault="000A5A3C" w:rsidP="0006156F">
            <w:pPr>
              <w:jc w:val="both"/>
              <w:rPr>
                <w:sz w:val="20"/>
                <w:szCs w:val="20"/>
              </w:rPr>
            </w:pPr>
            <w:r w:rsidRPr="0006156F">
              <w:rPr>
                <w:sz w:val="20"/>
                <w:szCs w:val="20"/>
              </w:rPr>
              <w:t xml:space="preserve">IOM has established a secure communication channel to enable the suppliers to raise their concerns confidentially and responsibly. If the supplier has questions about the Code of Conduct or wishes to report a questionable behavior or possible violation of the Code of Conduct, the Supplier is encouraged and should contact IOM Global Procurement and Supply Unit at email address </w:t>
            </w:r>
            <w:hyperlink r:id="rId11" w:history="1">
              <w:r w:rsidRPr="0006156F">
                <w:rPr>
                  <w:rStyle w:val="Hyperlink"/>
                  <w:sz w:val="20"/>
                  <w:szCs w:val="20"/>
                </w:rPr>
                <w:t>gpsu@iom.int</w:t>
              </w:r>
            </w:hyperlink>
            <w:r w:rsidRPr="0006156F">
              <w:rPr>
                <w:sz w:val="20"/>
                <w:szCs w:val="20"/>
              </w:rPr>
              <w:t xml:space="preserve"> or at: </w:t>
            </w:r>
          </w:p>
          <w:p w14:paraId="62EBF3C5" w14:textId="77777777" w:rsidR="000A5A3C" w:rsidRPr="0006156F" w:rsidRDefault="000A5A3C" w:rsidP="0006156F">
            <w:pPr>
              <w:jc w:val="both"/>
              <w:rPr>
                <w:sz w:val="20"/>
                <w:szCs w:val="20"/>
                <w:lang w:val="uk-UA"/>
              </w:rPr>
            </w:pPr>
          </w:p>
          <w:p w14:paraId="6D98A12B" w14:textId="77777777" w:rsidR="0006156F" w:rsidRPr="0006156F" w:rsidRDefault="0006156F" w:rsidP="0006156F">
            <w:pPr>
              <w:jc w:val="both"/>
              <w:rPr>
                <w:sz w:val="20"/>
                <w:szCs w:val="20"/>
                <w:lang w:val="uk-UA"/>
              </w:rPr>
            </w:pPr>
          </w:p>
          <w:p w14:paraId="3D7B3F42" w14:textId="77777777" w:rsidR="000A5A3C" w:rsidRPr="0006156F" w:rsidRDefault="000A5A3C" w:rsidP="0006156F">
            <w:pPr>
              <w:jc w:val="both"/>
              <w:rPr>
                <w:i/>
                <w:sz w:val="20"/>
                <w:szCs w:val="20"/>
              </w:rPr>
            </w:pPr>
            <w:r w:rsidRPr="0006156F">
              <w:rPr>
                <w:i/>
                <w:sz w:val="20"/>
                <w:szCs w:val="20"/>
              </w:rPr>
              <w:t>IOM Manila Administrative Centre</w:t>
            </w:r>
          </w:p>
          <w:p w14:paraId="369730E0" w14:textId="77777777" w:rsidR="000A5A3C" w:rsidRPr="0006156F" w:rsidRDefault="000A5A3C" w:rsidP="0006156F">
            <w:pPr>
              <w:rPr>
                <w:i/>
                <w:sz w:val="20"/>
                <w:szCs w:val="20"/>
              </w:rPr>
            </w:pPr>
            <w:r w:rsidRPr="0006156F">
              <w:rPr>
                <w:i/>
                <w:sz w:val="20"/>
                <w:szCs w:val="20"/>
              </w:rPr>
              <w:t xml:space="preserve">Global Procurement and Supply Unit (formerly Field Procurement Unit) </w:t>
            </w:r>
          </w:p>
          <w:p w14:paraId="2946DB82" w14:textId="77777777" w:rsidR="000A5A3C" w:rsidRPr="0006156F" w:rsidRDefault="000A5A3C" w:rsidP="0006156F">
            <w:pPr>
              <w:rPr>
                <w:i/>
                <w:sz w:val="20"/>
                <w:szCs w:val="20"/>
              </w:rPr>
            </w:pPr>
          </w:p>
          <w:p w14:paraId="3692E8A0" w14:textId="77777777" w:rsidR="000A5A3C" w:rsidRPr="0006156F" w:rsidRDefault="000A5A3C" w:rsidP="0006156F">
            <w:pPr>
              <w:rPr>
                <w:i/>
                <w:sz w:val="20"/>
                <w:szCs w:val="20"/>
              </w:rPr>
            </w:pPr>
            <w:r w:rsidRPr="0006156F">
              <w:rPr>
                <w:i/>
                <w:sz w:val="20"/>
                <w:szCs w:val="20"/>
              </w:rPr>
              <w:t>28th Floor Citibank Tower</w:t>
            </w:r>
          </w:p>
          <w:p w14:paraId="21731D44" w14:textId="77777777" w:rsidR="000A5A3C" w:rsidRPr="0006156F" w:rsidRDefault="000A5A3C" w:rsidP="0006156F">
            <w:pPr>
              <w:rPr>
                <w:i/>
                <w:sz w:val="20"/>
                <w:szCs w:val="20"/>
              </w:rPr>
            </w:pPr>
            <w:r w:rsidRPr="0006156F">
              <w:rPr>
                <w:i/>
                <w:sz w:val="20"/>
                <w:szCs w:val="20"/>
              </w:rPr>
              <w:t xml:space="preserve">8741 Paseo de </w:t>
            </w:r>
            <w:proofErr w:type="spellStart"/>
            <w:r w:rsidRPr="0006156F">
              <w:rPr>
                <w:i/>
                <w:sz w:val="20"/>
                <w:szCs w:val="20"/>
              </w:rPr>
              <w:t>Roxas</w:t>
            </w:r>
            <w:proofErr w:type="spellEnd"/>
            <w:r w:rsidRPr="0006156F">
              <w:rPr>
                <w:i/>
                <w:sz w:val="20"/>
                <w:szCs w:val="20"/>
              </w:rPr>
              <w:t>, Makati City 1226</w:t>
            </w:r>
          </w:p>
          <w:p w14:paraId="36EED473" w14:textId="77777777" w:rsidR="000A5A3C" w:rsidRPr="0006156F" w:rsidRDefault="000A5A3C" w:rsidP="0006156F">
            <w:pPr>
              <w:rPr>
                <w:sz w:val="20"/>
                <w:szCs w:val="20"/>
              </w:rPr>
            </w:pPr>
            <w:r w:rsidRPr="0006156F">
              <w:rPr>
                <w:i/>
                <w:sz w:val="20"/>
                <w:szCs w:val="20"/>
              </w:rPr>
              <w:t>Philippines</w:t>
            </w:r>
          </w:p>
          <w:p w14:paraId="5997CC1D" w14:textId="77777777" w:rsidR="000A5A3C" w:rsidRPr="0006156F" w:rsidRDefault="000A5A3C" w:rsidP="0006156F">
            <w:pPr>
              <w:jc w:val="both"/>
              <w:rPr>
                <w:sz w:val="20"/>
                <w:szCs w:val="20"/>
              </w:rPr>
            </w:pPr>
          </w:p>
          <w:p w14:paraId="3DEF9904" w14:textId="77777777" w:rsidR="000A5A3C" w:rsidRPr="0006156F" w:rsidRDefault="000A5A3C" w:rsidP="0006156F">
            <w:pPr>
              <w:jc w:val="both"/>
              <w:rPr>
                <w:sz w:val="20"/>
                <w:szCs w:val="20"/>
              </w:rPr>
            </w:pPr>
            <w:r w:rsidRPr="0006156F">
              <w:rPr>
                <w:sz w:val="20"/>
                <w:szCs w:val="20"/>
              </w:rPr>
              <w:t>IOM will not tolerate any retribution or retaliation by anyone against a concerned Supplier who has, in</w:t>
            </w:r>
          </w:p>
          <w:p w14:paraId="6BD7A30F" w14:textId="77777777" w:rsidR="000A5A3C" w:rsidRPr="0006156F" w:rsidRDefault="000A5A3C" w:rsidP="0006156F">
            <w:pPr>
              <w:jc w:val="both"/>
              <w:rPr>
                <w:sz w:val="20"/>
                <w:szCs w:val="20"/>
              </w:rPr>
            </w:pPr>
            <w:r w:rsidRPr="0006156F">
              <w:rPr>
                <w:sz w:val="20"/>
                <w:szCs w:val="20"/>
              </w:rPr>
              <w:t>good faith, sought out advice or has reported questionable behavior and/or a possible violation. IOM</w:t>
            </w:r>
          </w:p>
          <w:p w14:paraId="2DC7B14E" w14:textId="77777777" w:rsidR="000A5A3C" w:rsidRPr="0006156F" w:rsidRDefault="000A5A3C" w:rsidP="0006156F">
            <w:pPr>
              <w:jc w:val="both"/>
              <w:rPr>
                <w:sz w:val="20"/>
                <w:szCs w:val="20"/>
              </w:rPr>
            </w:pPr>
            <w:r w:rsidRPr="0006156F">
              <w:rPr>
                <w:sz w:val="20"/>
                <w:szCs w:val="20"/>
              </w:rPr>
              <w:t>will take disciplinary action up to and including termination of contract for anyone who threatens or</w:t>
            </w:r>
          </w:p>
          <w:p w14:paraId="64F85D89" w14:textId="77777777" w:rsidR="000A5A3C" w:rsidRPr="0006156F" w:rsidRDefault="000A5A3C" w:rsidP="0006156F">
            <w:pPr>
              <w:jc w:val="both"/>
              <w:rPr>
                <w:sz w:val="20"/>
                <w:szCs w:val="20"/>
              </w:rPr>
            </w:pPr>
            <w:r w:rsidRPr="0006156F">
              <w:rPr>
                <w:sz w:val="20"/>
                <w:szCs w:val="20"/>
              </w:rPr>
              <w:t>engages in retaliation, retribution or harassment of the concerned individual. Identities and contents of</w:t>
            </w:r>
          </w:p>
          <w:p w14:paraId="20522AB1" w14:textId="77777777" w:rsidR="000A5A3C" w:rsidRPr="0006156F" w:rsidRDefault="000A5A3C" w:rsidP="0006156F">
            <w:pPr>
              <w:jc w:val="both"/>
              <w:rPr>
                <w:sz w:val="20"/>
                <w:szCs w:val="20"/>
              </w:rPr>
            </w:pPr>
            <w:r w:rsidRPr="0006156F">
              <w:rPr>
                <w:sz w:val="20"/>
                <w:szCs w:val="20"/>
              </w:rPr>
              <w:t>all information or complaints will be treated strictly confidential.</w:t>
            </w:r>
          </w:p>
          <w:p w14:paraId="110FFD37" w14:textId="77777777" w:rsidR="000A5A3C" w:rsidRPr="0006156F" w:rsidRDefault="000A5A3C" w:rsidP="0006156F">
            <w:pPr>
              <w:jc w:val="both"/>
              <w:rPr>
                <w:sz w:val="20"/>
                <w:szCs w:val="20"/>
              </w:rPr>
            </w:pPr>
          </w:p>
          <w:p w14:paraId="3FE9F23F" w14:textId="77777777" w:rsidR="000A5A3C" w:rsidRPr="0006156F" w:rsidRDefault="000A5A3C" w:rsidP="0006156F">
            <w:pPr>
              <w:jc w:val="both"/>
              <w:rPr>
                <w:sz w:val="20"/>
                <w:szCs w:val="20"/>
              </w:rPr>
            </w:pPr>
          </w:p>
          <w:p w14:paraId="52E9E239" w14:textId="77777777" w:rsidR="000A5A3C" w:rsidRPr="0006156F" w:rsidRDefault="000A5A3C" w:rsidP="0006156F">
            <w:pPr>
              <w:jc w:val="both"/>
              <w:rPr>
                <w:b/>
                <w:sz w:val="20"/>
                <w:szCs w:val="20"/>
              </w:rPr>
            </w:pPr>
            <w:r w:rsidRPr="0006156F">
              <w:rPr>
                <w:b/>
                <w:sz w:val="20"/>
                <w:szCs w:val="20"/>
              </w:rPr>
              <w:t>Sanctions</w:t>
            </w:r>
          </w:p>
          <w:p w14:paraId="1F72F646" w14:textId="77777777" w:rsidR="000A5A3C" w:rsidRPr="0006156F" w:rsidRDefault="000A5A3C" w:rsidP="0006156F">
            <w:pPr>
              <w:jc w:val="both"/>
              <w:rPr>
                <w:sz w:val="20"/>
                <w:szCs w:val="20"/>
              </w:rPr>
            </w:pPr>
          </w:p>
          <w:p w14:paraId="378DF4F9" w14:textId="77777777" w:rsidR="000A5A3C" w:rsidRPr="0006156F" w:rsidRDefault="000A5A3C" w:rsidP="0006156F">
            <w:pPr>
              <w:jc w:val="both"/>
              <w:rPr>
                <w:sz w:val="20"/>
                <w:szCs w:val="20"/>
              </w:rPr>
            </w:pPr>
            <w:r w:rsidRPr="0006156F">
              <w:rPr>
                <w:sz w:val="20"/>
                <w:szCs w:val="20"/>
              </w:rPr>
              <w:t>Breach of the Code of Conduct may result in actions being invoked against that supplier, in addition to</w:t>
            </w:r>
          </w:p>
          <w:p w14:paraId="77F8339B" w14:textId="77777777" w:rsidR="000A5A3C" w:rsidRPr="0006156F" w:rsidRDefault="000A5A3C" w:rsidP="0006156F">
            <w:pPr>
              <w:jc w:val="both"/>
              <w:rPr>
                <w:sz w:val="20"/>
                <w:szCs w:val="20"/>
              </w:rPr>
            </w:pPr>
            <w:r w:rsidRPr="0006156F">
              <w:rPr>
                <w:sz w:val="20"/>
                <w:szCs w:val="20"/>
              </w:rPr>
              <w:t>any contractual or legal remedies. The actions applied will depend on the nature and seriousness of</w:t>
            </w:r>
          </w:p>
          <w:p w14:paraId="2D6E5C10" w14:textId="77777777" w:rsidR="000A5A3C" w:rsidRPr="0006156F" w:rsidRDefault="000A5A3C" w:rsidP="0006156F">
            <w:pPr>
              <w:jc w:val="both"/>
              <w:rPr>
                <w:sz w:val="20"/>
                <w:szCs w:val="20"/>
              </w:rPr>
            </w:pPr>
            <w:r w:rsidRPr="0006156F">
              <w:rPr>
                <w:sz w:val="20"/>
                <w:szCs w:val="20"/>
              </w:rPr>
              <w:t>the breach and on the degree of commitment shown by the supplier in breach to its obligations under</w:t>
            </w:r>
          </w:p>
          <w:p w14:paraId="0047EA42" w14:textId="77777777" w:rsidR="000A5A3C" w:rsidRPr="0006156F" w:rsidRDefault="000A5A3C" w:rsidP="0006156F">
            <w:pPr>
              <w:jc w:val="both"/>
              <w:rPr>
                <w:sz w:val="20"/>
                <w:szCs w:val="20"/>
              </w:rPr>
            </w:pPr>
            <w:r w:rsidRPr="0006156F">
              <w:rPr>
                <w:sz w:val="20"/>
                <w:szCs w:val="20"/>
              </w:rPr>
              <w:lastRenderedPageBreak/>
              <w:t>the Code of Conduct. The range of actions available to be imposed on the supplier includes but is not</w:t>
            </w:r>
          </w:p>
          <w:p w14:paraId="5DB14C37" w14:textId="77777777" w:rsidR="000A5A3C" w:rsidRPr="0006156F" w:rsidRDefault="000A5A3C" w:rsidP="0006156F">
            <w:pPr>
              <w:jc w:val="both"/>
              <w:rPr>
                <w:sz w:val="20"/>
                <w:szCs w:val="20"/>
              </w:rPr>
            </w:pPr>
            <w:r w:rsidRPr="0006156F">
              <w:rPr>
                <w:sz w:val="20"/>
                <w:szCs w:val="20"/>
              </w:rPr>
              <w:t>restricted to the following:</w:t>
            </w:r>
          </w:p>
          <w:p w14:paraId="08CE6F91" w14:textId="77777777" w:rsidR="000A5A3C" w:rsidRPr="0006156F" w:rsidRDefault="000A5A3C" w:rsidP="0006156F">
            <w:pPr>
              <w:jc w:val="both"/>
              <w:rPr>
                <w:sz w:val="20"/>
                <w:szCs w:val="20"/>
              </w:rPr>
            </w:pPr>
          </w:p>
          <w:p w14:paraId="61CDCEAD" w14:textId="77777777" w:rsidR="000A5A3C" w:rsidRPr="0006156F" w:rsidRDefault="000A5A3C" w:rsidP="0006156F">
            <w:pPr>
              <w:jc w:val="both"/>
              <w:rPr>
                <w:sz w:val="20"/>
                <w:szCs w:val="20"/>
              </w:rPr>
            </w:pPr>
          </w:p>
          <w:p w14:paraId="0D33DDC6" w14:textId="77777777" w:rsidR="000A5A3C" w:rsidRPr="0006156F" w:rsidRDefault="000A5A3C" w:rsidP="0006156F">
            <w:pPr>
              <w:pStyle w:val="ListParagraph"/>
              <w:numPr>
                <w:ilvl w:val="0"/>
                <w:numId w:val="8"/>
              </w:numPr>
              <w:ind w:left="270" w:hanging="270"/>
              <w:jc w:val="both"/>
              <w:rPr>
                <w:sz w:val="20"/>
                <w:szCs w:val="20"/>
              </w:rPr>
            </w:pPr>
            <w:r w:rsidRPr="0006156F">
              <w:rPr>
                <w:sz w:val="20"/>
                <w:szCs w:val="20"/>
              </w:rPr>
              <w:t>Formal warnings – that the continued non-compliance will lead to more severe actions;</w:t>
            </w:r>
          </w:p>
          <w:p w14:paraId="6BB9E253" w14:textId="77777777" w:rsidR="000A5A3C" w:rsidRPr="0006156F" w:rsidRDefault="000A5A3C" w:rsidP="0006156F">
            <w:pPr>
              <w:pStyle w:val="ListParagraph"/>
              <w:ind w:left="270"/>
              <w:jc w:val="both"/>
              <w:rPr>
                <w:sz w:val="20"/>
                <w:szCs w:val="20"/>
              </w:rPr>
            </w:pPr>
          </w:p>
          <w:p w14:paraId="705758F6" w14:textId="77777777" w:rsidR="000A5A3C" w:rsidRPr="0006156F" w:rsidRDefault="000A5A3C" w:rsidP="0006156F">
            <w:pPr>
              <w:pStyle w:val="ListParagraph"/>
              <w:numPr>
                <w:ilvl w:val="0"/>
                <w:numId w:val="8"/>
              </w:numPr>
              <w:ind w:left="270" w:hanging="270"/>
              <w:jc w:val="both"/>
              <w:rPr>
                <w:sz w:val="20"/>
                <w:szCs w:val="20"/>
              </w:rPr>
            </w:pPr>
            <w:r w:rsidRPr="0006156F">
              <w:rPr>
                <w:sz w:val="20"/>
                <w:szCs w:val="20"/>
              </w:rPr>
              <w:t>Disclosure of nature of breach to all IOM subsidiaries and associate companies;</w:t>
            </w:r>
          </w:p>
          <w:p w14:paraId="26B1007C" w14:textId="77777777" w:rsidR="000A5A3C" w:rsidRPr="0006156F" w:rsidRDefault="000A5A3C" w:rsidP="0006156F">
            <w:pPr>
              <w:pStyle w:val="ListParagraph"/>
              <w:numPr>
                <w:ilvl w:val="0"/>
                <w:numId w:val="8"/>
              </w:numPr>
              <w:ind w:left="270" w:hanging="270"/>
              <w:jc w:val="both"/>
              <w:rPr>
                <w:sz w:val="20"/>
                <w:szCs w:val="20"/>
              </w:rPr>
            </w:pPr>
            <w:r w:rsidRPr="0006156F">
              <w:rPr>
                <w:sz w:val="20"/>
                <w:szCs w:val="20"/>
              </w:rPr>
              <w:t>Immediate termination of contract, without recourse.</w:t>
            </w:r>
          </w:p>
          <w:p w14:paraId="52E56223" w14:textId="77777777" w:rsidR="000A5A3C" w:rsidRPr="0006156F" w:rsidRDefault="000A5A3C" w:rsidP="0006156F">
            <w:pPr>
              <w:jc w:val="both"/>
              <w:rPr>
                <w:sz w:val="20"/>
                <w:szCs w:val="20"/>
              </w:rPr>
            </w:pPr>
          </w:p>
          <w:p w14:paraId="2968333E" w14:textId="77777777" w:rsidR="000A5A3C" w:rsidRPr="0006156F" w:rsidRDefault="000A5A3C" w:rsidP="0006156F">
            <w:pPr>
              <w:jc w:val="both"/>
              <w:rPr>
                <w:b/>
                <w:sz w:val="20"/>
                <w:szCs w:val="20"/>
              </w:rPr>
            </w:pPr>
            <w:r w:rsidRPr="0006156F">
              <w:rPr>
                <w:b/>
                <w:sz w:val="20"/>
                <w:szCs w:val="20"/>
              </w:rPr>
              <w:t>Acknowledgment and Acceptance, to be submitted together with VIS (Vendor Information Sheet)</w:t>
            </w:r>
          </w:p>
          <w:p w14:paraId="07547A01" w14:textId="77777777" w:rsidR="000A5A3C" w:rsidRPr="0006156F" w:rsidRDefault="000A5A3C" w:rsidP="0006156F">
            <w:pPr>
              <w:jc w:val="both"/>
              <w:rPr>
                <w:sz w:val="20"/>
                <w:szCs w:val="20"/>
              </w:rPr>
            </w:pPr>
          </w:p>
          <w:p w14:paraId="7EAA9CCF" w14:textId="77777777" w:rsidR="000A5A3C" w:rsidRPr="0006156F" w:rsidRDefault="000A5A3C" w:rsidP="0006156F">
            <w:pPr>
              <w:jc w:val="both"/>
              <w:rPr>
                <w:sz w:val="20"/>
                <w:szCs w:val="20"/>
              </w:rPr>
            </w:pPr>
            <w:r w:rsidRPr="0006156F">
              <w:rPr>
                <w:sz w:val="20"/>
                <w:szCs w:val="20"/>
              </w:rPr>
              <w:t>This is to certify that I have fully read the Supplier’s Code of Conduct attached. Having fully read and</w:t>
            </w:r>
          </w:p>
          <w:p w14:paraId="62ECF2A8" w14:textId="77777777" w:rsidR="000A5A3C" w:rsidRPr="0006156F" w:rsidRDefault="000A5A3C" w:rsidP="0006156F">
            <w:pPr>
              <w:jc w:val="both"/>
              <w:rPr>
                <w:sz w:val="20"/>
                <w:szCs w:val="20"/>
              </w:rPr>
            </w:pPr>
            <w:r w:rsidRPr="0006156F">
              <w:rPr>
                <w:sz w:val="20"/>
                <w:szCs w:val="20"/>
              </w:rPr>
              <w:t>understood the completed requirement of this Supplier’s Code of Conduct, I hereby commit myself</w:t>
            </w:r>
          </w:p>
          <w:p w14:paraId="0A2A62FA" w14:textId="77777777" w:rsidR="000A5A3C" w:rsidRPr="0006156F" w:rsidRDefault="000A5A3C" w:rsidP="0006156F">
            <w:pPr>
              <w:jc w:val="both"/>
              <w:rPr>
                <w:sz w:val="20"/>
                <w:szCs w:val="20"/>
              </w:rPr>
            </w:pPr>
            <w:r w:rsidRPr="0006156F">
              <w:rPr>
                <w:sz w:val="20"/>
                <w:szCs w:val="20"/>
              </w:rPr>
              <w:t>and my company to serve this Code of Conduct and to fully comply with all of its principles. I also</w:t>
            </w:r>
          </w:p>
          <w:p w14:paraId="782208D1" w14:textId="77777777" w:rsidR="000A5A3C" w:rsidRPr="0006156F" w:rsidRDefault="000A5A3C" w:rsidP="0006156F">
            <w:pPr>
              <w:jc w:val="both"/>
              <w:rPr>
                <w:sz w:val="20"/>
                <w:szCs w:val="20"/>
              </w:rPr>
            </w:pPr>
            <w:r w:rsidRPr="0006156F">
              <w:rPr>
                <w:sz w:val="20"/>
                <w:szCs w:val="20"/>
              </w:rPr>
              <w:t>certify that I am authorized by my company to sign and accept this document in its behalf.</w:t>
            </w:r>
          </w:p>
          <w:p w14:paraId="5043CB0F" w14:textId="77777777" w:rsidR="000A5A3C" w:rsidRPr="0006156F" w:rsidRDefault="000A5A3C" w:rsidP="0006156F">
            <w:pPr>
              <w:jc w:val="both"/>
              <w:rPr>
                <w:sz w:val="20"/>
                <w:szCs w:val="20"/>
                <w:lang w:val="uk-UA"/>
              </w:rPr>
            </w:pPr>
          </w:p>
          <w:p w14:paraId="07459315" w14:textId="77777777" w:rsidR="000A5A3C" w:rsidRPr="0006156F" w:rsidRDefault="000A5A3C" w:rsidP="0006156F">
            <w:pPr>
              <w:jc w:val="both"/>
              <w:rPr>
                <w:sz w:val="20"/>
                <w:szCs w:val="20"/>
              </w:rPr>
            </w:pPr>
          </w:p>
          <w:p w14:paraId="6537F28F" w14:textId="77777777" w:rsidR="0057783C" w:rsidRPr="0006156F" w:rsidRDefault="0057783C" w:rsidP="0006156F">
            <w:pPr>
              <w:jc w:val="both"/>
              <w:rPr>
                <w:sz w:val="20"/>
                <w:szCs w:val="20"/>
              </w:rPr>
            </w:pPr>
          </w:p>
          <w:p w14:paraId="563CC17B" w14:textId="77777777" w:rsidR="000A5A3C" w:rsidRPr="0006156F" w:rsidRDefault="0057783C" w:rsidP="0006156F">
            <w:pPr>
              <w:jc w:val="both"/>
              <w:rPr>
                <w:sz w:val="20"/>
                <w:szCs w:val="20"/>
              </w:rPr>
            </w:pPr>
            <w:r w:rsidRPr="0006156F">
              <w:rPr>
                <w:sz w:val="20"/>
                <w:szCs w:val="20"/>
              </w:rPr>
              <w:t>In case of differences between the two versions, the English version shall prevail.</w:t>
            </w:r>
          </w:p>
          <w:p w14:paraId="6DFB9E20" w14:textId="77777777" w:rsidR="000A5A3C" w:rsidRPr="0006156F" w:rsidRDefault="000A5A3C" w:rsidP="0006156F">
            <w:pPr>
              <w:jc w:val="both"/>
              <w:rPr>
                <w:sz w:val="20"/>
                <w:szCs w:val="20"/>
              </w:rPr>
            </w:pPr>
          </w:p>
          <w:p w14:paraId="70DF9E56" w14:textId="77777777" w:rsidR="00A101F9" w:rsidRPr="0006156F" w:rsidRDefault="00A101F9" w:rsidP="0006156F">
            <w:pPr>
              <w:jc w:val="both"/>
              <w:rPr>
                <w:sz w:val="20"/>
                <w:szCs w:val="20"/>
              </w:rPr>
            </w:pPr>
          </w:p>
        </w:tc>
        <w:tc>
          <w:tcPr>
            <w:tcW w:w="5670" w:type="dxa"/>
          </w:tcPr>
          <w:p w14:paraId="2F4232A8" w14:textId="77777777" w:rsidR="000A5A3C" w:rsidRPr="0006156F" w:rsidRDefault="000A5A3C" w:rsidP="0006156F">
            <w:pPr>
              <w:jc w:val="both"/>
              <w:rPr>
                <w:sz w:val="20"/>
                <w:szCs w:val="20"/>
                <w:lang w:val="uk-UA"/>
              </w:rPr>
            </w:pPr>
            <w:r w:rsidRPr="0006156F">
              <w:rPr>
                <w:sz w:val="20"/>
                <w:szCs w:val="20"/>
                <w:lang w:val="uk-UA"/>
              </w:rPr>
              <w:lastRenderedPageBreak/>
              <w:t xml:space="preserve">МОМ рішуче прагне забезпечити дотримання високих етичних стандартів у сфері закупівель. Саме тому, з метою чіткого викладу вимог МОМ, що висуваються до Постачальників у всіх сферах  закупівель, було підготовлено даний Кодекс поведінки Постачальника, що гарантує дотримання міжнародно-визнаної етики при здійсненні закупівель. Гласність та звітність повинні строго дотримуватися при всіх видах діяльності у сфері закупівель. </w:t>
            </w:r>
          </w:p>
          <w:p w14:paraId="44E871BC" w14:textId="77777777" w:rsidR="000A5A3C" w:rsidRPr="0006156F" w:rsidRDefault="000A5A3C" w:rsidP="0006156F">
            <w:pPr>
              <w:jc w:val="both"/>
              <w:rPr>
                <w:sz w:val="20"/>
                <w:szCs w:val="20"/>
                <w:lang w:val="uk-UA"/>
              </w:rPr>
            </w:pPr>
          </w:p>
          <w:p w14:paraId="23109C32" w14:textId="77777777" w:rsidR="000A5A3C" w:rsidRPr="0006156F" w:rsidRDefault="000A5A3C" w:rsidP="0006156F">
            <w:pPr>
              <w:jc w:val="both"/>
              <w:rPr>
                <w:sz w:val="20"/>
                <w:szCs w:val="20"/>
                <w:lang w:val="uk-UA"/>
              </w:rPr>
            </w:pPr>
            <w:r w:rsidRPr="0006156F">
              <w:rPr>
                <w:sz w:val="20"/>
                <w:szCs w:val="20"/>
                <w:lang w:val="uk-UA"/>
              </w:rPr>
              <w:t xml:space="preserve">Етика МОМ у сфері закупівель зосереджена </w:t>
            </w:r>
            <w:r w:rsidRPr="0006156F">
              <w:rPr>
                <w:b/>
                <w:sz w:val="20"/>
                <w:szCs w:val="20"/>
                <w:lang w:val="uk-UA"/>
              </w:rPr>
              <w:t>на нетерпимості до корупції, уникненні будь-яких форм конфлікту інтересів і чесного надання інформації про можливості постачальника.</w:t>
            </w:r>
          </w:p>
          <w:p w14:paraId="144A5D23" w14:textId="77777777" w:rsidR="000A5A3C" w:rsidRPr="0006156F" w:rsidRDefault="000A5A3C" w:rsidP="0006156F">
            <w:pPr>
              <w:jc w:val="both"/>
              <w:rPr>
                <w:sz w:val="20"/>
                <w:szCs w:val="20"/>
                <w:lang w:val="uk-UA"/>
              </w:rPr>
            </w:pPr>
          </w:p>
          <w:p w14:paraId="04513EEA" w14:textId="77777777" w:rsidR="000A5A3C" w:rsidRPr="0006156F" w:rsidRDefault="000A5A3C" w:rsidP="0006156F">
            <w:pPr>
              <w:jc w:val="both"/>
              <w:rPr>
                <w:sz w:val="20"/>
                <w:szCs w:val="20"/>
                <w:lang w:val="uk-UA"/>
              </w:rPr>
            </w:pPr>
            <w:r w:rsidRPr="0006156F">
              <w:rPr>
                <w:sz w:val="20"/>
                <w:szCs w:val="20"/>
                <w:lang w:val="uk-UA"/>
              </w:rPr>
              <w:t>Для забезпечення успішних ділових відносин з МОМ, постачальникам настійно рекомендується ознайомитися з даним Кодексом поведінки.</w:t>
            </w:r>
          </w:p>
          <w:p w14:paraId="738610EB" w14:textId="77777777" w:rsidR="000A5A3C" w:rsidRPr="0006156F" w:rsidRDefault="000A5A3C" w:rsidP="0006156F">
            <w:pPr>
              <w:jc w:val="both"/>
              <w:rPr>
                <w:sz w:val="20"/>
                <w:szCs w:val="20"/>
                <w:lang w:val="ru-RU"/>
              </w:rPr>
            </w:pPr>
          </w:p>
          <w:p w14:paraId="08C10A51" w14:textId="77777777" w:rsidR="000A5A3C" w:rsidRPr="0006156F" w:rsidRDefault="000A5A3C" w:rsidP="0006156F">
            <w:pPr>
              <w:jc w:val="both"/>
              <w:rPr>
                <w:b/>
                <w:sz w:val="20"/>
                <w:szCs w:val="20"/>
                <w:lang w:val="uk-UA"/>
              </w:rPr>
            </w:pPr>
            <w:r w:rsidRPr="0006156F">
              <w:rPr>
                <w:b/>
                <w:sz w:val="20"/>
                <w:szCs w:val="20"/>
                <w:lang w:val="uk-UA"/>
              </w:rPr>
              <w:t>Політика по боротьбі з корупцією та Положення про конфлікт інтересів</w:t>
            </w:r>
          </w:p>
          <w:p w14:paraId="637805D2" w14:textId="77777777" w:rsidR="000A5A3C" w:rsidRPr="0006156F" w:rsidRDefault="000A5A3C" w:rsidP="0006156F">
            <w:pPr>
              <w:jc w:val="both"/>
              <w:rPr>
                <w:sz w:val="20"/>
                <w:szCs w:val="20"/>
                <w:lang w:val="uk-UA"/>
              </w:rPr>
            </w:pPr>
          </w:p>
          <w:p w14:paraId="5A13CD4C" w14:textId="77777777" w:rsidR="000A5A3C" w:rsidRPr="0006156F" w:rsidRDefault="000A5A3C" w:rsidP="0006156F">
            <w:pPr>
              <w:jc w:val="both"/>
              <w:rPr>
                <w:sz w:val="20"/>
                <w:szCs w:val="20"/>
                <w:lang w:val="uk-UA"/>
              </w:rPr>
            </w:pPr>
            <w:r w:rsidRPr="0006156F">
              <w:rPr>
                <w:sz w:val="20"/>
                <w:szCs w:val="20"/>
                <w:lang w:val="uk-UA"/>
              </w:rPr>
              <w:t>МОМ очікує, що всі контрактні постачальники і компанії, які бажають продавати товари або послуги, будуть вести свою підприємницьку діяльність у відповідності з найвищими етичними стандартами. Постачальники або потенційні постачальники повинні строго дотримуватися всіх правил і положень, що стосуються хабарництва, корупції та уникати неприйнятної ділової практики. Тому постачальники повинні дотримуватися наступних правил:</w:t>
            </w:r>
          </w:p>
          <w:p w14:paraId="49DAB529" w14:textId="77777777" w:rsidR="000A5A3C" w:rsidRPr="0006156F" w:rsidRDefault="000A5A3C" w:rsidP="0006156F">
            <w:pPr>
              <w:pStyle w:val="ListParagraph"/>
              <w:numPr>
                <w:ilvl w:val="0"/>
                <w:numId w:val="3"/>
              </w:numPr>
              <w:tabs>
                <w:tab w:val="left" w:pos="306"/>
              </w:tabs>
              <w:ind w:left="306" w:hanging="306"/>
              <w:jc w:val="both"/>
              <w:rPr>
                <w:sz w:val="20"/>
                <w:szCs w:val="20"/>
                <w:lang w:val="uk-UA"/>
              </w:rPr>
            </w:pPr>
            <w:r w:rsidRPr="0006156F">
              <w:rPr>
                <w:sz w:val="20"/>
                <w:szCs w:val="20"/>
                <w:lang w:val="uk-UA"/>
              </w:rPr>
              <w:t xml:space="preserve">не повинні, прямо або побічно, пропонувати працівникам МОМ будь-які гроші, товари або послуги в якості винагороди або, в очікуванні позитивного рішення, надавати будь-яку інформацію, висловлювати точку зору, рекомендації, рішення або будь-яку іншу форму </w:t>
            </w:r>
            <w:r w:rsidRPr="0006156F">
              <w:rPr>
                <w:i/>
                <w:sz w:val="20"/>
                <w:szCs w:val="20"/>
                <w:lang w:val="uk-UA"/>
              </w:rPr>
              <w:t>сприяння</w:t>
            </w:r>
            <w:r w:rsidRPr="0006156F">
              <w:rPr>
                <w:sz w:val="20"/>
                <w:szCs w:val="20"/>
                <w:lang w:val="uk-UA"/>
              </w:rPr>
              <w:t>, яка кваліфікується як корупція;</w:t>
            </w:r>
          </w:p>
          <w:p w14:paraId="65685FEB" w14:textId="77777777" w:rsidR="000A5A3C" w:rsidRPr="0006156F" w:rsidRDefault="000A5A3C" w:rsidP="0006156F">
            <w:pPr>
              <w:pStyle w:val="ListParagraph"/>
              <w:numPr>
                <w:ilvl w:val="0"/>
                <w:numId w:val="3"/>
              </w:numPr>
              <w:tabs>
                <w:tab w:val="left" w:pos="306"/>
              </w:tabs>
              <w:ind w:left="306" w:hanging="306"/>
              <w:jc w:val="both"/>
              <w:rPr>
                <w:sz w:val="20"/>
                <w:szCs w:val="20"/>
                <w:lang w:val="uk-UA"/>
              </w:rPr>
            </w:pPr>
            <w:r w:rsidRPr="0006156F">
              <w:rPr>
                <w:sz w:val="20"/>
                <w:szCs w:val="20"/>
                <w:lang w:val="uk-UA"/>
              </w:rPr>
              <w:t>не повинні, прямо або побічно, пропонувати, давати або погоджуватися чи обіцяти надати будь-якому співробітнику МОМ грошову винагороду в інтересах та/або за вказівкою чи на прохання будь-якого з апарату МОМ;</w:t>
            </w:r>
          </w:p>
          <w:p w14:paraId="50E314EA" w14:textId="77777777" w:rsidR="000A5A3C" w:rsidRPr="0006156F" w:rsidRDefault="000A5A3C" w:rsidP="0006156F">
            <w:pPr>
              <w:pStyle w:val="ListParagraph"/>
              <w:numPr>
                <w:ilvl w:val="0"/>
                <w:numId w:val="3"/>
              </w:numPr>
              <w:tabs>
                <w:tab w:val="left" w:pos="306"/>
              </w:tabs>
              <w:ind w:left="306" w:hanging="306"/>
              <w:jc w:val="both"/>
              <w:rPr>
                <w:sz w:val="20"/>
                <w:szCs w:val="20"/>
                <w:lang w:val="uk-UA"/>
              </w:rPr>
            </w:pPr>
            <w:r w:rsidRPr="0006156F">
              <w:rPr>
                <w:sz w:val="20"/>
                <w:szCs w:val="20"/>
                <w:lang w:val="uk-UA"/>
              </w:rPr>
              <w:t>негайно повідомити Голову представництва МОМ у випадку, якщо будь-який співробітник МОМ підбурює та/або отримав, чи зробив спробу отримати грошову винагороду для себе або для будь-яких інших осіб;</w:t>
            </w:r>
          </w:p>
          <w:p w14:paraId="5DF60AEC" w14:textId="77777777" w:rsidR="000A5A3C" w:rsidRPr="0006156F" w:rsidRDefault="000A5A3C" w:rsidP="0006156F">
            <w:pPr>
              <w:pStyle w:val="ListParagraph"/>
              <w:numPr>
                <w:ilvl w:val="0"/>
                <w:numId w:val="3"/>
              </w:numPr>
              <w:tabs>
                <w:tab w:val="left" w:pos="306"/>
              </w:tabs>
              <w:ind w:left="306" w:hanging="306"/>
              <w:jc w:val="both"/>
              <w:rPr>
                <w:sz w:val="20"/>
                <w:szCs w:val="20"/>
                <w:lang w:val="uk-UA"/>
              </w:rPr>
            </w:pPr>
            <w:r w:rsidRPr="0006156F">
              <w:rPr>
                <w:sz w:val="20"/>
                <w:szCs w:val="20"/>
                <w:lang w:val="uk-UA"/>
              </w:rPr>
              <w:t xml:space="preserve">негайно заявити, якщо будь-хто зі співробітників компанії та/або її керівництва мали або мають родинні відносини із працівником МОМ. Відсутність такої заяви має бути витлумачено як конфлікт інтересів і може привести до виключення постачальника з поточної та майбутньої </w:t>
            </w:r>
            <w:r w:rsidRPr="0006156F">
              <w:rPr>
                <w:sz w:val="20"/>
                <w:szCs w:val="20"/>
                <w:lang w:val="uk-UA"/>
              </w:rPr>
              <w:lastRenderedPageBreak/>
              <w:t xml:space="preserve">діяльності у сфері закупівель і/або інших юридичних дій, які організація вважатиме за необхідне. </w:t>
            </w:r>
          </w:p>
          <w:p w14:paraId="463F29E8" w14:textId="77777777" w:rsidR="000A5A3C" w:rsidRDefault="000A5A3C" w:rsidP="0006156F">
            <w:pPr>
              <w:jc w:val="both"/>
              <w:rPr>
                <w:sz w:val="20"/>
                <w:szCs w:val="20"/>
                <w:lang w:val="uk-UA"/>
              </w:rPr>
            </w:pPr>
          </w:p>
          <w:p w14:paraId="325A6009" w14:textId="77777777" w:rsidR="00163A0C" w:rsidRPr="0006156F" w:rsidRDefault="00163A0C" w:rsidP="0006156F">
            <w:pPr>
              <w:jc w:val="both"/>
              <w:rPr>
                <w:sz w:val="20"/>
                <w:szCs w:val="20"/>
                <w:lang w:val="uk-UA"/>
              </w:rPr>
            </w:pPr>
          </w:p>
          <w:p w14:paraId="23C63E56" w14:textId="77777777" w:rsidR="000A5A3C" w:rsidRPr="0006156F" w:rsidRDefault="000A5A3C" w:rsidP="0006156F">
            <w:pPr>
              <w:jc w:val="both"/>
              <w:rPr>
                <w:b/>
                <w:sz w:val="20"/>
                <w:szCs w:val="20"/>
                <w:lang w:val="uk-UA"/>
              </w:rPr>
            </w:pPr>
            <w:r w:rsidRPr="0006156F">
              <w:rPr>
                <w:b/>
                <w:sz w:val="20"/>
                <w:szCs w:val="20"/>
                <w:lang w:val="uk-UA"/>
              </w:rPr>
              <w:t>Надання інформації від постачальників</w:t>
            </w:r>
          </w:p>
          <w:p w14:paraId="3B7B4B86" w14:textId="77777777" w:rsidR="000A5A3C" w:rsidRPr="0006156F" w:rsidRDefault="000A5A3C" w:rsidP="0006156F">
            <w:pPr>
              <w:jc w:val="both"/>
              <w:rPr>
                <w:sz w:val="20"/>
                <w:szCs w:val="20"/>
                <w:lang w:val="uk-UA"/>
              </w:rPr>
            </w:pPr>
          </w:p>
          <w:p w14:paraId="62EE5547" w14:textId="77777777" w:rsidR="000A5A3C" w:rsidRPr="0006156F" w:rsidRDefault="000A5A3C" w:rsidP="0006156F">
            <w:pPr>
              <w:jc w:val="both"/>
              <w:rPr>
                <w:sz w:val="20"/>
                <w:szCs w:val="20"/>
                <w:lang w:val="uk-UA"/>
              </w:rPr>
            </w:pPr>
            <w:r w:rsidRPr="0006156F">
              <w:rPr>
                <w:sz w:val="20"/>
                <w:szCs w:val="20"/>
                <w:lang w:val="uk-UA"/>
              </w:rPr>
              <w:t>МОМ очікує, що всі постачальники чесно засвідчать та гарантуватимуть, що:</w:t>
            </w:r>
          </w:p>
          <w:p w14:paraId="60F5182F"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будуть дотримуватися всіх правил, положень і нормативних вимог, що стосуються надання продукції/послуг для МОМ;</w:t>
            </w:r>
          </w:p>
          <w:p w14:paraId="1976518E"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не будуть діяти в змові з іншими постачальниками або агентами, що братимуть участь у тендері;</w:t>
            </w:r>
          </w:p>
          <w:p w14:paraId="375277AE"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являються належними чином уповноваженими/сертифікованими постачальниками товарів/послуг і не будуть, прямо або побічно, представляти себе в якості агента/представника третьої сторони постачальника одних і тих же товарів/послуг;</w:t>
            </w:r>
          </w:p>
          <w:p w14:paraId="675EB7CE"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 xml:space="preserve">постачатимуть лише товари задовільної якості, що є відповідними чином сертифіковані для продажу; </w:t>
            </w:r>
          </w:p>
          <w:p w14:paraId="3D110A43"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володіють необхідними можливостями, обладнанням та відповідними приміщеннями для виконання своїх зобов'язань;</w:t>
            </w:r>
          </w:p>
          <w:p w14:paraId="0939D35B"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не будуть укладати контракти на виконання окремих видів робіт сторонніми організаціями та фірмами або контракти субпідряду чи аутсорсингу на будь-яку частину товарів/послуг без отримання попередньої письмової згоди МОМ;</w:t>
            </w:r>
          </w:p>
          <w:p w14:paraId="4D15F078" w14:textId="77777777" w:rsidR="000A5A3C" w:rsidRPr="0006156F" w:rsidRDefault="000A5A3C" w:rsidP="0006156F">
            <w:pPr>
              <w:pStyle w:val="ListParagraph"/>
              <w:numPr>
                <w:ilvl w:val="0"/>
                <w:numId w:val="3"/>
              </w:numPr>
              <w:tabs>
                <w:tab w:val="left" w:pos="306"/>
              </w:tabs>
              <w:ind w:left="306" w:hanging="270"/>
              <w:jc w:val="both"/>
              <w:rPr>
                <w:sz w:val="20"/>
                <w:szCs w:val="20"/>
                <w:lang w:val="uk-UA"/>
              </w:rPr>
            </w:pPr>
            <w:r w:rsidRPr="0006156F">
              <w:rPr>
                <w:sz w:val="20"/>
                <w:szCs w:val="20"/>
                <w:lang w:val="uk-UA"/>
              </w:rPr>
              <w:t>будуть дотримуватись найвищих стандартів чесності та якості роботи в будь-який час.</w:t>
            </w:r>
          </w:p>
          <w:p w14:paraId="3A0FF5F2" w14:textId="77777777" w:rsidR="000A5A3C" w:rsidRPr="0006156F" w:rsidRDefault="000A5A3C" w:rsidP="0006156F">
            <w:pPr>
              <w:jc w:val="both"/>
              <w:rPr>
                <w:sz w:val="20"/>
                <w:szCs w:val="20"/>
                <w:lang w:val="uk-UA"/>
              </w:rPr>
            </w:pPr>
          </w:p>
          <w:p w14:paraId="6ED9B0E0" w14:textId="77777777" w:rsidR="000A5A3C" w:rsidRPr="0006156F" w:rsidRDefault="000A5A3C" w:rsidP="0006156F">
            <w:pPr>
              <w:jc w:val="both"/>
              <w:rPr>
                <w:b/>
                <w:sz w:val="20"/>
                <w:szCs w:val="20"/>
                <w:lang w:val="uk-UA"/>
              </w:rPr>
            </w:pPr>
            <w:r w:rsidRPr="0006156F">
              <w:rPr>
                <w:b/>
                <w:sz w:val="20"/>
                <w:szCs w:val="20"/>
                <w:lang w:val="uk-UA"/>
              </w:rPr>
              <w:t>Застосування Кодексу поведінки</w:t>
            </w:r>
          </w:p>
          <w:p w14:paraId="5630AD66" w14:textId="77777777" w:rsidR="000A5A3C" w:rsidRPr="0006156F" w:rsidRDefault="000A5A3C" w:rsidP="0006156F">
            <w:pPr>
              <w:jc w:val="both"/>
              <w:rPr>
                <w:sz w:val="20"/>
                <w:szCs w:val="20"/>
                <w:lang w:val="uk-UA"/>
              </w:rPr>
            </w:pPr>
          </w:p>
          <w:p w14:paraId="76F5D31D" w14:textId="77777777" w:rsidR="000A5A3C" w:rsidRPr="0006156F" w:rsidRDefault="000A5A3C" w:rsidP="0006156F">
            <w:pPr>
              <w:jc w:val="both"/>
              <w:rPr>
                <w:sz w:val="20"/>
                <w:szCs w:val="20"/>
                <w:lang w:val="uk-UA"/>
              </w:rPr>
            </w:pPr>
            <w:r w:rsidRPr="0006156F">
              <w:rPr>
                <w:sz w:val="20"/>
                <w:szCs w:val="20"/>
                <w:lang w:val="uk-UA"/>
              </w:rPr>
              <w:t>Цей Кодекс поведінки застосовується до всіх постачальників, субпідрядників та інших організацій, що діють від їх імені (за схвалення МОМ).</w:t>
            </w:r>
          </w:p>
          <w:p w14:paraId="61829076" w14:textId="77777777" w:rsidR="000A5A3C" w:rsidRPr="0006156F" w:rsidRDefault="000A5A3C" w:rsidP="0006156F">
            <w:pPr>
              <w:jc w:val="both"/>
              <w:rPr>
                <w:sz w:val="20"/>
                <w:szCs w:val="20"/>
                <w:lang w:val="uk-UA"/>
              </w:rPr>
            </w:pPr>
          </w:p>
          <w:p w14:paraId="3B24F94D" w14:textId="77777777" w:rsidR="000A5A3C" w:rsidRPr="0006156F" w:rsidRDefault="000A5A3C" w:rsidP="0006156F">
            <w:pPr>
              <w:jc w:val="both"/>
              <w:rPr>
                <w:b/>
                <w:sz w:val="20"/>
                <w:szCs w:val="20"/>
                <w:lang w:val="uk-UA"/>
              </w:rPr>
            </w:pPr>
            <w:r w:rsidRPr="0006156F">
              <w:rPr>
                <w:b/>
                <w:sz w:val="20"/>
                <w:szCs w:val="20"/>
                <w:lang w:val="uk-UA"/>
              </w:rPr>
              <w:t>Контроль за дотриманням Кодексу поведінки</w:t>
            </w:r>
          </w:p>
          <w:p w14:paraId="2BA226A1" w14:textId="77777777" w:rsidR="000A5A3C" w:rsidRPr="0006156F" w:rsidRDefault="000A5A3C" w:rsidP="0006156F">
            <w:pPr>
              <w:jc w:val="both"/>
              <w:rPr>
                <w:sz w:val="20"/>
                <w:szCs w:val="20"/>
                <w:lang w:val="uk-UA"/>
              </w:rPr>
            </w:pPr>
          </w:p>
          <w:p w14:paraId="3E83237F" w14:textId="77777777" w:rsidR="000A5A3C" w:rsidRPr="0006156F" w:rsidRDefault="000A5A3C" w:rsidP="0006156F">
            <w:pPr>
              <w:jc w:val="both"/>
              <w:rPr>
                <w:sz w:val="20"/>
                <w:szCs w:val="20"/>
                <w:lang w:val="uk-UA"/>
              </w:rPr>
            </w:pPr>
            <w:r w:rsidRPr="0006156F">
              <w:rPr>
                <w:sz w:val="20"/>
                <w:szCs w:val="20"/>
                <w:lang w:val="uk-UA"/>
              </w:rPr>
              <w:t xml:space="preserve">З метою забезпечення ефективного контролю за дотриманням постачальниками цього Кодексу поведінки, очікується, що постачальники МОМ: </w:t>
            </w:r>
          </w:p>
          <w:p w14:paraId="1D74C7D7" w14:textId="77777777" w:rsidR="000A5A3C" w:rsidRPr="0006156F" w:rsidRDefault="000A5A3C" w:rsidP="0006156F">
            <w:pPr>
              <w:pStyle w:val="ListParagraph"/>
              <w:numPr>
                <w:ilvl w:val="0"/>
                <w:numId w:val="1"/>
              </w:numPr>
              <w:ind w:left="306" w:hanging="306"/>
              <w:jc w:val="both"/>
              <w:rPr>
                <w:sz w:val="20"/>
                <w:szCs w:val="20"/>
                <w:lang w:val="uk-UA"/>
              </w:rPr>
            </w:pPr>
            <w:r w:rsidRPr="0006156F">
              <w:rPr>
                <w:sz w:val="20"/>
                <w:szCs w:val="20"/>
                <w:lang w:val="uk-UA"/>
              </w:rPr>
              <w:t>Здійснюють розробку та підготовку всієї документації, необхідної для забезпечення дотримання описаних стандартів; така документація повинна бути точною і повною;</w:t>
            </w:r>
          </w:p>
          <w:p w14:paraId="5FC525EC" w14:textId="77777777" w:rsidR="000A5A3C" w:rsidRPr="0006156F" w:rsidRDefault="000A5A3C" w:rsidP="0006156F">
            <w:pPr>
              <w:pStyle w:val="ListParagraph"/>
              <w:numPr>
                <w:ilvl w:val="0"/>
                <w:numId w:val="1"/>
              </w:numPr>
              <w:ind w:left="306" w:hanging="306"/>
              <w:jc w:val="both"/>
              <w:rPr>
                <w:sz w:val="20"/>
                <w:szCs w:val="20"/>
                <w:lang w:val="uk-UA"/>
              </w:rPr>
            </w:pPr>
            <w:r w:rsidRPr="0006156F">
              <w:rPr>
                <w:sz w:val="20"/>
                <w:szCs w:val="20"/>
                <w:lang w:val="uk-UA"/>
              </w:rPr>
              <w:t>За запитом, забезпечують доступ представників МОМ до відповідних документів;</w:t>
            </w:r>
          </w:p>
          <w:p w14:paraId="6F8DB8E4" w14:textId="77777777" w:rsidR="000A5A3C" w:rsidRPr="0006156F" w:rsidRDefault="000A5A3C" w:rsidP="0006156F">
            <w:pPr>
              <w:pStyle w:val="ListParagraph"/>
              <w:numPr>
                <w:ilvl w:val="0"/>
                <w:numId w:val="1"/>
              </w:numPr>
              <w:ind w:left="306" w:hanging="306"/>
              <w:jc w:val="both"/>
              <w:rPr>
                <w:sz w:val="20"/>
                <w:szCs w:val="20"/>
                <w:lang w:val="uk-UA"/>
              </w:rPr>
            </w:pPr>
            <w:r w:rsidRPr="0006156F">
              <w:rPr>
                <w:sz w:val="20"/>
                <w:szCs w:val="20"/>
                <w:lang w:val="uk-UA"/>
              </w:rPr>
              <w:lastRenderedPageBreak/>
              <w:t>Надають дозвіл на проведення представниками МОМ інтерв’ю окремо зі співробітниками та керівництвом компанії постачальника;</w:t>
            </w:r>
          </w:p>
          <w:p w14:paraId="64BF05BF" w14:textId="77777777" w:rsidR="000A5A3C" w:rsidRPr="0006156F" w:rsidRDefault="000A5A3C" w:rsidP="0006156F">
            <w:pPr>
              <w:pStyle w:val="ListParagraph"/>
              <w:numPr>
                <w:ilvl w:val="0"/>
                <w:numId w:val="1"/>
              </w:numPr>
              <w:ind w:left="306" w:hanging="306"/>
              <w:jc w:val="both"/>
              <w:rPr>
                <w:sz w:val="20"/>
                <w:szCs w:val="20"/>
                <w:lang w:val="uk-UA"/>
              </w:rPr>
            </w:pPr>
            <w:r w:rsidRPr="0006156F">
              <w:rPr>
                <w:sz w:val="20"/>
                <w:szCs w:val="20"/>
                <w:lang w:val="uk-UA"/>
              </w:rPr>
              <w:t>Надають дозвіл на здійснення представниками МОМ візитів, як попередньо узгоджених, так і позапланових, на підприємства постачальника;</w:t>
            </w:r>
            <w:r w:rsidRPr="0006156F">
              <w:rPr>
                <w:sz w:val="20"/>
                <w:szCs w:val="20"/>
                <w:lang w:val="ru-RU"/>
              </w:rPr>
              <w:t xml:space="preserve"> та</w:t>
            </w:r>
          </w:p>
          <w:p w14:paraId="385C371C" w14:textId="77777777" w:rsidR="000A5A3C" w:rsidRPr="0006156F" w:rsidRDefault="000A5A3C" w:rsidP="0006156F">
            <w:pPr>
              <w:pStyle w:val="ListParagraph"/>
              <w:numPr>
                <w:ilvl w:val="0"/>
                <w:numId w:val="1"/>
              </w:numPr>
              <w:ind w:left="306" w:hanging="306"/>
              <w:jc w:val="both"/>
              <w:rPr>
                <w:sz w:val="20"/>
                <w:szCs w:val="20"/>
                <w:lang w:val="uk-UA"/>
              </w:rPr>
            </w:pPr>
            <w:r w:rsidRPr="0006156F">
              <w:rPr>
                <w:sz w:val="20"/>
                <w:szCs w:val="20"/>
                <w:lang w:val="uk-UA"/>
              </w:rPr>
              <w:t>Забезпечують оперативне реагування на обґрунтовані запити представників МОМ, що стосуються дотриманням Кодексу поведінки.</w:t>
            </w:r>
          </w:p>
          <w:p w14:paraId="17AD93B2" w14:textId="77777777" w:rsidR="000A5A3C" w:rsidRPr="0006156F" w:rsidRDefault="000A5A3C" w:rsidP="0006156F">
            <w:pPr>
              <w:jc w:val="both"/>
              <w:rPr>
                <w:sz w:val="20"/>
                <w:szCs w:val="20"/>
                <w:lang w:val="uk-UA"/>
              </w:rPr>
            </w:pPr>
          </w:p>
          <w:p w14:paraId="2DFDA526" w14:textId="77777777" w:rsidR="000A5A3C" w:rsidRPr="0006156F" w:rsidRDefault="000A5A3C" w:rsidP="0006156F">
            <w:pPr>
              <w:jc w:val="both"/>
              <w:rPr>
                <w:b/>
                <w:sz w:val="20"/>
                <w:szCs w:val="20"/>
                <w:lang w:val="uk-UA"/>
              </w:rPr>
            </w:pPr>
            <w:r w:rsidRPr="0006156F">
              <w:rPr>
                <w:b/>
                <w:sz w:val="20"/>
                <w:szCs w:val="20"/>
                <w:lang w:val="uk-UA"/>
              </w:rPr>
              <w:t xml:space="preserve">Захищені канали зв’язку </w:t>
            </w:r>
          </w:p>
          <w:p w14:paraId="0DE4B5B7" w14:textId="77777777" w:rsidR="000A5A3C" w:rsidRPr="0006156F" w:rsidRDefault="000A5A3C" w:rsidP="0006156F">
            <w:pPr>
              <w:jc w:val="both"/>
              <w:rPr>
                <w:sz w:val="20"/>
                <w:szCs w:val="20"/>
                <w:lang w:val="uk-UA"/>
              </w:rPr>
            </w:pPr>
          </w:p>
          <w:p w14:paraId="658CBEB2" w14:textId="77777777" w:rsidR="000A5A3C" w:rsidRPr="0006156F" w:rsidRDefault="000A5A3C" w:rsidP="0006156F">
            <w:pPr>
              <w:jc w:val="both"/>
              <w:rPr>
                <w:sz w:val="20"/>
                <w:szCs w:val="20"/>
                <w:lang w:val="ru-RU"/>
              </w:rPr>
            </w:pPr>
            <w:r w:rsidRPr="0006156F">
              <w:rPr>
                <w:sz w:val="20"/>
                <w:szCs w:val="20"/>
                <w:lang w:val="uk-UA"/>
              </w:rPr>
              <w:t xml:space="preserve">МОМ встановила безпечний канал для зв’язку з постачальниками, з метою забезпечення їх можливості конфіденційно та добросовісно висловлювати свої зауваження. Якщо у постачальника виникають питання щодо Кодексу поведінки або він бажає повідомити про сумнівне поводження або потенційне порушення Кодексу поведінки, Постачальник заохочується і повинен зв'язатися з Головним департаментом з регулювання питань постачання та закупівель МОМ за електронною поштою </w:t>
            </w:r>
            <w:hyperlink r:id="rId12" w:history="1">
              <w:r w:rsidRPr="0006156F">
                <w:rPr>
                  <w:rStyle w:val="Hyperlink"/>
                  <w:sz w:val="20"/>
                  <w:szCs w:val="20"/>
                  <w:lang w:val="uk-UA"/>
                </w:rPr>
                <w:t>gpsu@iom.int</w:t>
              </w:r>
            </w:hyperlink>
            <w:r w:rsidRPr="0006156F">
              <w:rPr>
                <w:sz w:val="20"/>
                <w:szCs w:val="20"/>
                <w:lang w:val="uk-UA"/>
              </w:rPr>
              <w:t xml:space="preserve"> або за адресою: </w:t>
            </w:r>
          </w:p>
          <w:p w14:paraId="7F0EE8B8" w14:textId="77777777" w:rsidR="000A5A3C" w:rsidRPr="0006156F" w:rsidRDefault="000A5A3C" w:rsidP="0006156F">
            <w:pPr>
              <w:rPr>
                <w:i/>
                <w:sz w:val="20"/>
                <w:szCs w:val="20"/>
                <w:lang w:val="uk-UA"/>
              </w:rPr>
            </w:pPr>
            <w:r w:rsidRPr="0006156F">
              <w:rPr>
                <w:i/>
                <w:sz w:val="20"/>
                <w:szCs w:val="20"/>
                <w:lang w:val="uk-UA"/>
              </w:rPr>
              <w:t>Адміністративний центр МОМ у Манілі</w:t>
            </w:r>
          </w:p>
          <w:p w14:paraId="0145D560" w14:textId="77777777" w:rsidR="000A5A3C" w:rsidRPr="0006156F" w:rsidRDefault="000A5A3C" w:rsidP="0006156F">
            <w:pPr>
              <w:rPr>
                <w:i/>
                <w:sz w:val="20"/>
                <w:szCs w:val="20"/>
                <w:lang w:val="uk-UA"/>
              </w:rPr>
            </w:pPr>
            <w:r w:rsidRPr="0006156F">
              <w:rPr>
                <w:i/>
                <w:sz w:val="20"/>
                <w:szCs w:val="20"/>
                <w:lang w:val="uk-UA"/>
              </w:rPr>
              <w:t>Головний департамент з регулювання питань постачання та закупівель (колишній Департамент з питань закупівель)</w:t>
            </w:r>
          </w:p>
          <w:p w14:paraId="21FEA73C" w14:textId="77777777" w:rsidR="000A5A3C" w:rsidRPr="0006156F" w:rsidRDefault="000A5A3C" w:rsidP="0006156F">
            <w:pPr>
              <w:rPr>
                <w:i/>
                <w:sz w:val="20"/>
                <w:szCs w:val="20"/>
                <w:lang w:val="uk-UA"/>
              </w:rPr>
            </w:pPr>
            <w:r w:rsidRPr="0006156F">
              <w:rPr>
                <w:i/>
                <w:sz w:val="20"/>
                <w:szCs w:val="20"/>
                <w:lang w:val="uk-UA"/>
              </w:rPr>
              <w:t xml:space="preserve">28-ий поверх </w:t>
            </w:r>
            <w:r w:rsidRPr="0006156F">
              <w:rPr>
                <w:i/>
                <w:sz w:val="20"/>
                <w:szCs w:val="20"/>
              </w:rPr>
              <w:t>Citibank</w:t>
            </w:r>
            <w:r w:rsidRPr="0006156F">
              <w:rPr>
                <w:i/>
                <w:sz w:val="20"/>
                <w:szCs w:val="20"/>
                <w:lang w:val="uk-UA"/>
              </w:rPr>
              <w:t xml:space="preserve"> </w:t>
            </w:r>
            <w:r w:rsidRPr="0006156F">
              <w:rPr>
                <w:i/>
                <w:sz w:val="20"/>
                <w:szCs w:val="20"/>
              </w:rPr>
              <w:t>Tower</w:t>
            </w:r>
            <w:r w:rsidRPr="0006156F">
              <w:rPr>
                <w:i/>
                <w:sz w:val="20"/>
                <w:szCs w:val="20"/>
                <w:lang w:val="uk-UA"/>
              </w:rPr>
              <w:t>,</w:t>
            </w:r>
          </w:p>
          <w:p w14:paraId="524ED54B" w14:textId="77777777" w:rsidR="000A5A3C" w:rsidRPr="0006156F" w:rsidRDefault="000A5A3C" w:rsidP="0006156F">
            <w:pPr>
              <w:rPr>
                <w:i/>
                <w:sz w:val="20"/>
                <w:szCs w:val="20"/>
                <w:lang w:val="uk-UA"/>
              </w:rPr>
            </w:pPr>
            <w:r w:rsidRPr="0006156F">
              <w:rPr>
                <w:i/>
                <w:sz w:val="20"/>
                <w:szCs w:val="20"/>
                <w:lang w:val="uk-UA"/>
              </w:rPr>
              <w:t>8741 Пасео-де-Рохас, м. Макаті 1226</w:t>
            </w:r>
          </w:p>
          <w:p w14:paraId="5AAA2C1E" w14:textId="77777777" w:rsidR="000A5A3C" w:rsidRPr="0006156F" w:rsidRDefault="000A5A3C" w:rsidP="0006156F">
            <w:pPr>
              <w:rPr>
                <w:i/>
                <w:sz w:val="20"/>
                <w:szCs w:val="20"/>
                <w:lang w:val="uk-UA"/>
              </w:rPr>
            </w:pPr>
            <w:r w:rsidRPr="0006156F">
              <w:rPr>
                <w:i/>
                <w:sz w:val="20"/>
                <w:szCs w:val="20"/>
                <w:lang w:val="uk-UA"/>
              </w:rPr>
              <w:t>Філіппіни</w:t>
            </w:r>
          </w:p>
          <w:p w14:paraId="66204FF1" w14:textId="77777777" w:rsidR="000A5A3C" w:rsidRPr="0006156F" w:rsidRDefault="000A5A3C" w:rsidP="0006156F">
            <w:pPr>
              <w:jc w:val="both"/>
              <w:rPr>
                <w:sz w:val="20"/>
                <w:szCs w:val="20"/>
                <w:lang w:val="uk-UA"/>
              </w:rPr>
            </w:pPr>
          </w:p>
          <w:p w14:paraId="50F4456C" w14:textId="77777777" w:rsidR="000A5A3C" w:rsidRPr="0006156F" w:rsidRDefault="000A5A3C" w:rsidP="0006156F">
            <w:pPr>
              <w:jc w:val="both"/>
              <w:rPr>
                <w:sz w:val="20"/>
                <w:szCs w:val="20"/>
                <w:lang w:val="uk-UA"/>
              </w:rPr>
            </w:pPr>
            <w:r w:rsidRPr="0006156F">
              <w:rPr>
                <w:sz w:val="20"/>
                <w:szCs w:val="20"/>
                <w:lang w:val="uk-UA"/>
              </w:rPr>
              <w:t xml:space="preserve">МОМ не допускатиме здійснення жодних заходів відплати або зустрічного звинувачення проти Постачальника, який добросовісно звернувся за </w:t>
            </w:r>
            <w:r w:rsidRPr="008D75F7">
              <w:rPr>
                <w:sz w:val="20"/>
                <w:szCs w:val="20"/>
                <w:lang w:val="uk-UA"/>
              </w:rPr>
              <w:t>роз’ясненням</w:t>
            </w:r>
            <w:r w:rsidRPr="0006156F">
              <w:rPr>
                <w:sz w:val="20"/>
                <w:szCs w:val="20"/>
                <w:lang w:val="uk-UA"/>
              </w:rPr>
              <w:t xml:space="preserve"> або повідомив про підозрілу поведінку та/або потенційне порушення. МОМ вживає дисциплінарних заходів впливу аж до та включно з припиненням контракту з будь-якою особою, яка загрожує, або залучена до здійснення заходів відплати, зустрічного обвинувачення або посягань щодо залученої особи. Відомості про особу, зміст повідомленої інформації або скарги будуть розглядатися в умовах суворої конфіденційності. </w:t>
            </w:r>
          </w:p>
          <w:p w14:paraId="2DBF0D7D" w14:textId="77777777" w:rsidR="000A5A3C" w:rsidRPr="0006156F" w:rsidRDefault="000A5A3C" w:rsidP="0006156F">
            <w:pPr>
              <w:jc w:val="both"/>
              <w:rPr>
                <w:sz w:val="20"/>
                <w:szCs w:val="20"/>
                <w:lang w:val="uk-UA"/>
              </w:rPr>
            </w:pPr>
          </w:p>
          <w:p w14:paraId="71B04767" w14:textId="77777777" w:rsidR="000A5A3C" w:rsidRPr="0006156F" w:rsidRDefault="000A5A3C" w:rsidP="0006156F">
            <w:pPr>
              <w:jc w:val="both"/>
              <w:rPr>
                <w:b/>
                <w:sz w:val="20"/>
                <w:szCs w:val="20"/>
                <w:lang w:val="uk-UA"/>
              </w:rPr>
            </w:pPr>
            <w:r w:rsidRPr="0006156F">
              <w:rPr>
                <w:b/>
                <w:sz w:val="20"/>
                <w:szCs w:val="20"/>
                <w:lang w:val="uk-UA"/>
              </w:rPr>
              <w:t>Санкції</w:t>
            </w:r>
          </w:p>
          <w:p w14:paraId="6B62F1B3" w14:textId="77777777" w:rsidR="000A5A3C" w:rsidRPr="0006156F" w:rsidRDefault="000A5A3C" w:rsidP="0006156F">
            <w:pPr>
              <w:jc w:val="both"/>
              <w:rPr>
                <w:b/>
                <w:sz w:val="20"/>
                <w:szCs w:val="20"/>
                <w:lang w:val="uk-UA"/>
              </w:rPr>
            </w:pPr>
          </w:p>
          <w:p w14:paraId="0C5C069C" w14:textId="77777777" w:rsidR="000A5A3C" w:rsidRPr="0006156F" w:rsidRDefault="000A5A3C" w:rsidP="0006156F">
            <w:pPr>
              <w:jc w:val="both"/>
              <w:rPr>
                <w:sz w:val="20"/>
                <w:szCs w:val="20"/>
                <w:lang w:val="uk-UA"/>
              </w:rPr>
            </w:pPr>
            <w:r w:rsidRPr="0006156F">
              <w:rPr>
                <w:sz w:val="20"/>
                <w:szCs w:val="20"/>
                <w:lang w:val="uk-UA"/>
              </w:rPr>
              <w:t xml:space="preserve">Порушення Кодексу поведінки постачальника у результаті може спричинити притягнення такого постачальника до заходів відповідальності, окрім наслідків, що пов’язані з договірними та юридичними санкціями. Заходи, що підлягають застосуванню, залежатимуть від характеру та тяжкості порушення, а також від ступеню показаного Постачальником наміру порушувати свої </w:t>
            </w:r>
            <w:r w:rsidRPr="0006156F">
              <w:rPr>
                <w:sz w:val="20"/>
                <w:szCs w:val="20"/>
                <w:lang w:val="uk-UA"/>
              </w:rPr>
              <w:lastRenderedPageBreak/>
              <w:t xml:space="preserve">зобов’язання за Кодексом поведінки. До переліку заходів, що можуть застосовуватись до Постачальника, включаються, але не обмежуються, наступні: </w:t>
            </w:r>
          </w:p>
          <w:p w14:paraId="30DADA32" w14:textId="77777777" w:rsidR="000A5A3C" w:rsidRPr="0006156F" w:rsidRDefault="000A5A3C" w:rsidP="0006156F">
            <w:pPr>
              <w:pStyle w:val="ListParagraph"/>
              <w:numPr>
                <w:ilvl w:val="0"/>
                <w:numId w:val="12"/>
              </w:numPr>
              <w:tabs>
                <w:tab w:val="left" w:pos="306"/>
              </w:tabs>
              <w:ind w:left="306" w:hanging="306"/>
              <w:jc w:val="both"/>
              <w:rPr>
                <w:sz w:val="20"/>
                <w:szCs w:val="20"/>
                <w:lang w:val="uk-UA"/>
              </w:rPr>
            </w:pPr>
            <w:r w:rsidRPr="0006156F">
              <w:rPr>
                <w:sz w:val="20"/>
                <w:szCs w:val="20"/>
                <w:lang w:val="uk-UA"/>
              </w:rPr>
              <w:t>офіційне попередження - про те, що подальше продовження невідповідності призведе до більш суворих наслідків,</w:t>
            </w:r>
          </w:p>
          <w:p w14:paraId="64930DD8" w14:textId="77777777" w:rsidR="000A5A3C" w:rsidRPr="0006156F" w:rsidRDefault="000A5A3C" w:rsidP="0006156F">
            <w:pPr>
              <w:pStyle w:val="ListParagraph"/>
              <w:numPr>
                <w:ilvl w:val="0"/>
                <w:numId w:val="12"/>
              </w:numPr>
              <w:tabs>
                <w:tab w:val="left" w:pos="306"/>
              </w:tabs>
              <w:ind w:left="306" w:hanging="306"/>
              <w:jc w:val="both"/>
              <w:rPr>
                <w:sz w:val="20"/>
                <w:szCs w:val="20"/>
                <w:lang w:val="uk-UA"/>
              </w:rPr>
            </w:pPr>
            <w:r w:rsidRPr="0006156F">
              <w:rPr>
                <w:sz w:val="20"/>
                <w:szCs w:val="20"/>
                <w:lang w:val="uk-UA"/>
              </w:rPr>
              <w:t xml:space="preserve">розголошення характеру порушення Кодексу всім субсидіарам МОМ та партнерським компаніям; </w:t>
            </w:r>
          </w:p>
          <w:p w14:paraId="4A36C487" w14:textId="77777777" w:rsidR="000A5A3C" w:rsidRPr="0006156F" w:rsidRDefault="000A5A3C" w:rsidP="0006156F">
            <w:pPr>
              <w:pStyle w:val="ListParagraph"/>
              <w:numPr>
                <w:ilvl w:val="0"/>
                <w:numId w:val="12"/>
              </w:numPr>
              <w:tabs>
                <w:tab w:val="left" w:pos="306"/>
              </w:tabs>
              <w:ind w:left="306" w:hanging="306"/>
              <w:jc w:val="both"/>
              <w:rPr>
                <w:sz w:val="20"/>
                <w:szCs w:val="20"/>
                <w:lang w:val="ru-RU"/>
              </w:rPr>
            </w:pPr>
            <w:r w:rsidRPr="0006156F">
              <w:rPr>
                <w:sz w:val="20"/>
                <w:szCs w:val="20"/>
                <w:lang w:val="uk-UA"/>
              </w:rPr>
              <w:t>негайне припинення контракту, без права поновлення</w:t>
            </w:r>
            <w:r w:rsidRPr="0006156F">
              <w:rPr>
                <w:sz w:val="20"/>
                <w:szCs w:val="20"/>
                <w:lang w:val="ru-RU"/>
              </w:rPr>
              <w:t>.</w:t>
            </w:r>
          </w:p>
          <w:p w14:paraId="02F2C34E" w14:textId="77777777" w:rsidR="000A5A3C" w:rsidRDefault="000A5A3C" w:rsidP="0006156F">
            <w:pPr>
              <w:jc w:val="both"/>
              <w:rPr>
                <w:sz w:val="20"/>
                <w:szCs w:val="20"/>
                <w:lang w:val="ru-RU"/>
              </w:rPr>
            </w:pPr>
          </w:p>
          <w:p w14:paraId="374161F3" w14:textId="77777777" w:rsidR="00163A0C" w:rsidRDefault="00163A0C" w:rsidP="0006156F">
            <w:pPr>
              <w:jc w:val="both"/>
              <w:rPr>
                <w:sz w:val="20"/>
                <w:szCs w:val="20"/>
                <w:lang w:val="ru-RU"/>
              </w:rPr>
            </w:pPr>
          </w:p>
          <w:p w14:paraId="50B3BC92" w14:textId="77777777" w:rsidR="00163A0C" w:rsidRDefault="00163A0C" w:rsidP="0006156F">
            <w:pPr>
              <w:jc w:val="both"/>
              <w:rPr>
                <w:sz w:val="20"/>
                <w:szCs w:val="20"/>
                <w:lang w:val="ru-RU"/>
              </w:rPr>
            </w:pPr>
          </w:p>
          <w:p w14:paraId="3D3E34B5" w14:textId="77777777" w:rsidR="00163A0C" w:rsidRPr="0006156F" w:rsidRDefault="00163A0C" w:rsidP="0006156F">
            <w:pPr>
              <w:jc w:val="both"/>
              <w:rPr>
                <w:sz w:val="20"/>
                <w:szCs w:val="20"/>
                <w:lang w:val="ru-RU"/>
              </w:rPr>
            </w:pPr>
          </w:p>
          <w:p w14:paraId="2894F2B2" w14:textId="77777777" w:rsidR="000A5A3C" w:rsidRPr="0006156F" w:rsidRDefault="000A5A3C" w:rsidP="0006156F">
            <w:pPr>
              <w:jc w:val="both"/>
              <w:rPr>
                <w:b/>
                <w:sz w:val="20"/>
                <w:szCs w:val="20"/>
                <w:lang w:val="uk-UA"/>
              </w:rPr>
            </w:pPr>
            <w:r w:rsidRPr="0006156F">
              <w:rPr>
                <w:b/>
                <w:sz w:val="20"/>
                <w:szCs w:val="20"/>
                <w:lang w:val="uk-UA"/>
              </w:rPr>
              <w:t xml:space="preserve">Засвідчення та прийняття, подається разом з Інформаційним Листком Постачальника. </w:t>
            </w:r>
          </w:p>
          <w:p w14:paraId="680A4E5D" w14:textId="77777777" w:rsidR="000A5A3C" w:rsidRPr="0006156F" w:rsidRDefault="000A5A3C" w:rsidP="0006156F">
            <w:pPr>
              <w:jc w:val="both"/>
              <w:rPr>
                <w:sz w:val="20"/>
                <w:szCs w:val="20"/>
                <w:lang w:val="uk-UA"/>
              </w:rPr>
            </w:pPr>
          </w:p>
          <w:p w14:paraId="30F87B47" w14:textId="77777777" w:rsidR="000A5A3C" w:rsidRPr="0006156F" w:rsidRDefault="000A5A3C" w:rsidP="0006156F">
            <w:pPr>
              <w:jc w:val="both"/>
              <w:rPr>
                <w:sz w:val="20"/>
                <w:szCs w:val="20"/>
                <w:lang w:val="uk-UA"/>
              </w:rPr>
            </w:pPr>
            <w:r w:rsidRPr="0006156F">
              <w:rPr>
                <w:sz w:val="20"/>
                <w:szCs w:val="20"/>
                <w:lang w:val="uk-UA"/>
              </w:rPr>
              <w:t>Цим засвідчую, що я повністю ознайомився з Кодексом поведінки Постачальника, що додається. Повністю почитавши та зрозумівши вимоги передбачені Кодексом поведінки Постачальника, даним підтверджую, що я і моя компанія зобов’язуються виконувати положення даного Кодексу поведінки та повністю дотримуватися усіх принципів, зазначених у ньому. Я також засвідчую, що володію повноваженнями, наданими моєю компанією, на підписання та прийняття цього документи від її імені.</w:t>
            </w:r>
          </w:p>
          <w:p w14:paraId="19219836" w14:textId="77777777" w:rsidR="000A5A3C" w:rsidRPr="0006156F" w:rsidRDefault="000A5A3C" w:rsidP="0006156F">
            <w:pPr>
              <w:jc w:val="both"/>
              <w:rPr>
                <w:sz w:val="20"/>
                <w:szCs w:val="20"/>
                <w:lang w:val="uk-UA"/>
              </w:rPr>
            </w:pPr>
          </w:p>
          <w:p w14:paraId="59AA6E33" w14:textId="77777777" w:rsidR="000A5A3C" w:rsidRPr="0006156F" w:rsidRDefault="0057783C" w:rsidP="0006156F">
            <w:pPr>
              <w:jc w:val="both"/>
              <w:rPr>
                <w:b/>
                <w:sz w:val="20"/>
                <w:szCs w:val="20"/>
                <w:lang w:val="ru-RU"/>
              </w:rPr>
            </w:pPr>
            <w:r w:rsidRPr="0006156F">
              <w:rPr>
                <w:sz w:val="20"/>
                <w:szCs w:val="20"/>
                <w:lang w:val="uk-UA"/>
              </w:rPr>
              <w:t>У випадку розбіжностей між двома версіями, англійській версії надаватиметься перевага.</w:t>
            </w:r>
          </w:p>
        </w:tc>
      </w:tr>
      <w:tr w:rsidR="00363515" w:rsidRPr="0006156F" w14:paraId="7E275ADA" w14:textId="77777777" w:rsidTr="00163A0C">
        <w:trPr>
          <w:trHeight w:val="1453"/>
        </w:trPr>
        <w:tc>
          <w:tcPr>
            <w:tcW w:w="11199" w:type="dxa"/>
            <w:gridSpan w:val="2"/>
          </w:tcPr>
          <w:p w14:paraId="296FEF7D" w14:textId="77777777" w:rsidR="00363515" w:rsidRPr="0006156F" w:rsidRDefault="00363515" w:rsidP="0006156F">
            <w:pPr>
              <w:jc w:val="both"/>
              <w:rPr>
                <w:sz w:val="20"/>
                <w:szCs w:val="20"/>
                <w:lang w:val="uk-UA"/>
              </w:rPr>
            </w:pPr>
          </w:p>
          <w:p w14:paraId="3B25F6FD" w14:textId="77777777" w:rsidR="00363515" w:rsidRPr="0006156F" w:rsidRDefault="00363515" w:rsidP="0006156F">
            <w:pPr>
              <w:jc w:val="both"/>
              <w:rPr>
                <w:sz w:val="20"/>
                <w:szCs w:val="20"/>
                <w:lang w:val="uk-UA"/>
              </w:rPr>
            </w:pPr>
            <w:r w:rsidRPr="0006156F">
              <w:rPr>
                <w:sz w:val="20"/>
                <w:szCs w:val="20"/>
              </w:rPr>
              <w:t>Supplier</w:t>
            </w:r>
            <w:r w:rsidRPr="0006156F">
              <w:rPr>
                <w:sz w:val="20"/>
                <w:szCs w:val="20"/>
                <w:lang w:val="uk-UA"/>
              </w:rPr>
              <w:t xml:space="preserve"> / </w:t>
            </w:r>
            <w:r w:rsidRPr="00924B6B">
              <w:rPr>
                <w:sz w:val="20"/>
                <w:szCs w:val="20"/>
                <w:lang w:val="uk-UA"/>
              </w:rPr>
              <w:t>Постачальник</w:t>
            </w:r>
            <w:r w:rsidRPr="0006156F">
              <w:rPr>
                <w:sz w:val="20"/>
                <w:szCs w:val="20"/>
              </w:rPr>
              <w:t>: ______________________</w:t>
            </w:r>
            <w:r w:rsidRPr="0006156F">
              <w:rPr>
                <w:sz w:val="20"/>
                <w:szCs w:val="20"/>
                <w:lang w:val="uk-UA"/>
              </w:rPr>
              <w:t>________________________________________________________</w:t>
            </w:r>
          </w:p>
          <w:p w14:paraId="7194DBDC" w14:textId="77777777" w:rsidR="00363515" w:rsidRPr="0006156F" w:rsidRDefault="00363515" w:rsidP="0006156F">
            <w:pPr>
              <w:jc w:val="both"/>
              <w:rPr>
                <w:sz w:val="20"/>
                <w:szCs w:val="20"/>
                <w:lang w:val="uk-UA"/>
              </w:rPr>
            </w:pPr>
          </w:p>
          <w:p w14:paraId="769D0D3C" w14:textId="77777777" w:rsidR="00363515" w:rsidRPr="0006156F" w:rsidRDefault="00363515" w:rsidP="0006156F">
            <w:pPr>
              <w:jc w:val="both"/>
              <w:rPr>
                <w:sz w:val="20"/>
                <w:szCs w:val="20"/>
                <w:lang w:val="uk-UA"/>
              </w:rPr>
            </w:pPr>
          </w:p>
          <w:p w14:paraId="5257A3DB" w14:textId="77777777" w:rsidR="00363515" w:rsidRPr="0006156F" w:rsidRDefault="00363515" w:rsidP="0006156F">
            <w:pPr>
              <w:jc w:val="both"/>
              <w:rPr>
                <w:sz w:val="20"/>
                <w:szCs w:val="20"/>
                <w:lang w:val="uk-UA"/>
              </w:rPr>
            </w:pPr>
            <w:r w:rsidRPr="0006156F">
              <w:rPr>
                <w:sz w:val="20"/>
                <w:szCs w:val="20"/>
              </w:rPr>
              <w:t>Address</w:t>
            </w:r>
            <w:r w:rsidRPr="0006156F">
              <w:rPr>
                <w:sz w:val="20"/>
                <w:szCs w:val="20"/>
                <w:lang w:val="uk-UA"/>
              </w:rPr>
              <w:t xml:space="preserve"> / Адреса</w:t>
            </w:r>
            <w:r w:rsidRPr="0006156F">
              <w:rPr>
                <w:sz w:val="20"/>
                <w:szCs w:val="20"/>
              </w:rPr>
              <w:t>: ______________________</w:t>
            </w:r>
            <w:r w:rsidRPr="0006156F">
              <w:rPr>
                <w:sz w:val="20"/>
                <w:szCs w:val="20"/>
                <w:lang w:val="uk-UA"/>
              </w:rPr>
              <w:t>______________________________________________________________</w:t>
            </w:r>
          </w:p>
          <w:p w14:paraId="54CD245A" w14:textId="77777777" w:rsidR="00363515" w:rsidRPr="0006156F" w:rsidRDefault="00363515" w:rsidP="0006156F">
            <w:pPr>
              <w:jc w:val="both"/>
              <w:rPr>
                <w:sz w:val="20"/>
                <w:szCs w:val="20"/>
                <w:lang w:val="uk-UA"/>
              </w:rPr>
            </w:pPr>
          </w:p>
          <w:p w14:paraId="1231BE67" w14:textId="77777777" w:rsidR="00363515" w:rsidRPr="0006156F" w:rsidRDefault="00363515" w:rsidP="0006156F">
            <w:pPr>
              <w:jc w:val="both"/>
              <w:rPr>
                <w:sz w:val="20"/>
                <w:szCs w:val="20"/>
                <w:lang w:val="uk-UA"/>
              </w:rPr>
            </w:pPr>
          </w:p>
          <w:p w14:paraId="113A0F91" w14:textId="77777777" w:rsidR="00363515" w:rsidRPr="0006156F" w:rsidRDefault="00363515" w:rsidP="0006156F">
            <w:pPr>
              <w:jc w:val="both"/>
              <w:rPr>
                <w:sz w:val="20"/>
                <w:szCs w:val="20"/>
                <w:lang w:val="uk-UA"/>
              </w:rPr>
            </w:pPr>
            <w:r w:rsidRPr="0006156F">
              <w:rPr>
                <w:sz w:val="20"/>
                <w:szCs w:val="20"/>
              </w:rPr>
              <w:t>Representative</w:t>
            </w:r>
            <w:r w:rsidRPr="0006156F">
              <w:rPr>
                <w:sz w:val="20"/>
                <w:szCs w:val="20"/>
                <w:lang w:val="uk-UA"/>
              </w:rPr>
              <w:t xml:space="preserve"> / </w:t>
            </w:r>
            <w:r w:rsidRPr="00924B6B">
              <w:rPr>
                <w:sz w:val="20"/>
                <w:szCs w:val="20"/>
                <w:lang w:val="uk-UA"/>
              </w:rPr>
              <w:t>Представник</w:t>
            </w:r>
            <w:r w:rsidRPr="0006156F">
              <w:rPr>
                <w:sz w:val="20"/>
                <w:szCs w:val="20"/>
              </w:rPr>
              <w:t>: _________________</w:t>
            </w:r>
            <w:r w:rsidRPr="0006156F">
              <w:rPr>
                <w:sz w:val="20"/>
                <w:szCs w:val="20"/>
                <w:lang w:val="uk-UA"/>
              </w:rPr>
              <w:t>_________________________________________________________</w:t>
            </w:r>
          </w:p>
          <w:p w14:paraId="36FEB5B0" w14:textId="77777777" w:rsidR="00363515" w:rsidRPr="0006156F" w:rsidRDefault="00363515" w:rsidP="0006156F">
            <w:pPr>
              <w:jc w:val="both"/>
              <w:rPr>
                <w:sz w:val="20"/>
                <w:szCs w:val="20"/>
                <w:lang w:val="uk-UA"/>
              </w:rPr>
            </w:pPr>
          </w:p>
          <w:p w14:paraId="30D7AA69" w14:textId="77777777" w:rsidR="00363515" w:rsidRPr="0006156F" w:rsidRDefault="00363515" w:rsidP="0006156F">
            <w:pPr>
              <w:jc w:val="both"/>
              <w:rPr>
                <w:sz w:val="20"/>
                <w:szCs w:val="20"/>
                <w:lang w:val="uk-UA"/>
              </w:rPr>
            </w:pPr>
          </w:p>
          <w:p w14:paraId="288AAB40" w14:textId="77777777" w:rsidR="00363515" w:rsidRPr="0006156F" w:rsidRDefault="00363515" w:rsidP="0006156F">
            <w:pPr>
              <w:jc w:val="both"/>
              <w:rPr>
                <w:sz w:val="20"/>
                <w:szCs w:val="20"/>
                <w:lang w:val="uk-UA"/>
              </w:rPr>
            </w:pPr>
            <w:r w:rsidRPr="0006156F">
              <w:rPr>
                <w:sz w:val="20"/>
                <w:szCs w:val="20"/>
              </w:rPr>
              <w:t>Signature</w:t>
            </w:r>
            <w:r w:rsidRPr="0006156F">
              <w:rPr>
                <w:sz w:val="20"/>
                <w:szCs w:val="20"/>
                <w:lang w:val="uk-UA"/>
              </w:rPr>
              <w:t xml:space="preserve">, </w:t>
            </w:r>
            <w:r w:rsidRPr="0006156F">
              <w:rPr>
                <w:sz w:val="20"/>
                <w:szCs w:val="20"/>
              </w:rPr>
              <w:t xml:space="preserve">stamp / </w:t>
            </w:r>
            <w:r w:rsidRPr="00924B6B">
              <w:rPr>
                <w:sz w:val="20"/>
                <w:szCs w:val="20"/>
                <w:lang w:val="uk-UA"/>
              </w:rPr>
              <w:t>Підпис</w:t>
            </w:r>
            <w:r w:rsidRPr="0006156F">
              <w:rPr>
                <w:sz w:val="20"/>
                <w:szCs w:val="20"/>
              </w:rPr>
              <w:t xml:space="preserve">, </w:t>
            </w:r>
            <w:r w:rsidRPr="0006156F">
              <w:rPr>
                <w:sz w:val="20"/>
                <w:szCs w:val="20"/>
                <w:lang w:val="uk-UA"/>
              </w:rPr>
              <w:t>печатка</w:t>
            </w:r>
            <w:r w:rsidRPr="0006156F">
              <w:rPr>
                <w:sz w:val="20"/>
                <w:szCs w:val="20"/>
              </w:rPr>
              <w:t>: _____________________</w:t>
            </w:r>
            <w:r w:rsidRPr="0006156F">
              <w:rPr>
                <w:sz w:val="20"/>
                <w:szCs w:val="20"/>
                <w:lang w:val="uk-UA"/>
              </w:rPr>
              <w:t>_________________________________________________</w:t>
            </w:r>
          </w:p>
          <w:p w14:paraId="7196D064" w14:textId="77777777" w:rsidR="00363515" w:rsidRPr="0006156F" w:rsidRDefault="00363515" w:rsidP="0006156F">
            <w:pPr>
              <w:jc w:val="both"/>
              <w:rPr>
                <w:sz w:val="20"/>
                <w:szCs w:val="20"/>
                <w:lang w:val="uk-UA"/>
              </w:rPr>
            </w:pPr>
          </w:p>
        </w:tc>
      </w:tr>
    </w:tbl>
    <w:p w14:paraId="34FF1C98" w14:textId="77777777" w:rsidR="002236CC" w:rsidRDefault="002236CC" w:rsidP="002236CC">
      <w:pPr>
        <w:spacing w:after="0" w:line="240" w:lineRule="auto"/>
        <w:jc w:val="center"/>
        <w:rPr>
          <w:b/>
        </w:rPr>
      </w:pPr>
    </w:p>
    <w:sectPr w:rsidR="002236CC" w:rsidSect="00EF7AB8">
      <w:headerReference w:type="even" r:id="rId13"/>
      <w:headerReference w:type="default" r:id="rId14"/>
      <w:footerReference w:type="even" r:id="rId15"/>
      <w:footerReference w:type="default" r:id="rId16"/>
      <w:headerReference w:type="first" r:id="rId17"/>
      <w:footerReference w:type="first" r:id="rId18"/>
      <w:pgSz w:w="12240" w:h="15840"/>
      <w:pgMar w:top="1079" w:right="850" w:bottom="850" w:left="1417" w:header="567"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4934" w14:textId="77777777" w:rsidR="00522E98" w:rsidRDefault="00522E98" w:rsidP="00107236">
      <w:pPr>
        <w:spacing w:after="0" w:line="240" w:lineRule="auto"/>
      </w:pPr>
      <w:r>
        <w:separator/>
      </w:r>
    </w:p>
  </w:endnote>
  <w:endnote w:type="continuationSeparator" w:id="0">
    <w:p w14:paraId="1857D9C4" w14:textId="77777777" w:rsidR="00522E98" w:rsidRDefault="00522E98" w:rsidP="0010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ED08" w14:textId="77777777" w:rsidR="00AE3F8E" w:rsidRDefault="00AE3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42835"/>
      <w:docPartObj>
        <w:docPartGallery w:val="Page Numbers (Bottom of Page)"/>
        <w:docPartUnique/>
      </w:docPartObj>
    </w:sdtPr>
    <w:sdtEndPr>
      <w:rPr>
        <w:noProof/>
        <w:sz w:val="16"/>
        <w:szCs w:val="16"/>
      </w:rPr>
    </w:sdtEndPr>
    <w:sdtContent>
      <w:p w14:paraId="50230CC7" w14:textId="77777777" w:rsidR="00D02185" w:rsidRPr="00D02185" w:rsidRDefault="00D02185">
        <w:pPr>
          <w:pStyle w:val="Footer"/>
          <w:jc w:val="right"/>
          <w:rPr>
            <w:sz w:val="16"/>
            <w:szCs w:val="16"/>
          </w:rPr>
        </w:pPr>
        <w:r w:rsidRPr="00D02185">
          <w:rPr>
            <w:sz w:val="16"/>
            <w:szCs w:val="16"/>
          </w:rPr>
          <w:fldChar w:fldCharType="begin"/>
        </w:r>
        <w:r w:rsidRPr="00D02185">
          <w:rPr>
            <w:sz w:val="16"/>
            <w:szCs w:val="16"/>
          </w:rPr>
          <w:instrText xml:space="preserve"> PAGE   \* MERGEFORMAT </w:instrText>
        </w:r>
        <w:r w:rsidRPr="00D02185">
          <w:rPr>
            <w:sz w:val="16"/>
            <w:szCs w:val="16"/>
          </w:rPr>
          <w:fldChar w:fldCharType="separate"/>
        </w:r>
        <w:r w:rsidR="008D75F7">
          <w:rPr>
            <w:noProof/>
            <w:sz w:val="16"/>
            <w:szCs w:val="16"/>
          </w:rPr>
          <w:t>3</w:t>
        </w:r>
        <w:r w:rsidRPr="00D02185">
          <w:rPr>
            <w:noProof/>
            <w:sz w:val="16"/>
            <w:szCs w:val="16"/>
          </w:rPr>
          <w:fldChar w:fldCharType="end"/>
        </w:r>
      </w:p>
    </w:sdtContent>
  </w:sdt>
  <w:p w14:paraId="0F3CABC7" w14:textId="77777777" w:rsidR="00D02185" w:rsidRDefault="00D02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21C4" w14:textId="77777777" w:rsidR="00AE3F8E" w:rsidRDefault="00AE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3658" w14:textId="77777777" w:rsidR="00522E98" w:rsidRDefault="00522E98" w:rsidP="00107236">
      <w:pPr>
        <w:spacing w:after="0" w:line="240" w:lineRule="auto"/>
      </w:pPr>
      <w:r>
        <w:separator/>
      </w:r>
    </w:p>
  </w:footnote>
  <w:footnote w:type="continuationSeparator" w:id="0">
    <w:p w14:paraId="3A784CFE" w14:textId="77777777" w:rsidR="00522E98" w:rsidRDefault="00522E98" w:rsidP="0010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7F37" w14:textId="77777777" w:rsidR="00AE3F8E" w:rsidRDefault="00AE3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222"/>
    </w:tblGrid>
    <w:tr w:rsidR="000A5A3C" w:rsidRPr="00230743" w14:paraId="42D61F8C" w14:textId="77777777" w:rsidTr="00EF7AB8">
      <w:tc>
        <w:tcPr>
          <w:tcW w:w="2268" w:type="dxa"/>
          <w:vAlign w:val="center"/>
        </w:tcPr>
        <w:p w14:paraId="5B08B5D1" w14:textId="77777777" w:rsidR="000A5A3C" w:rsidRDefault="000A5A3C" w:rsidP="00A62B24">
          <w:pPr>
            <w:pStyle w:val="Header"/>
            <w:jc w:val="center"/>
          </w:pPr>
          <w:r>
            <w:rPr>
              <w:noProof/>
            </w:rPr>
            <w:drawing>
              <wp:anchor distT="0" distB="0" distL="114300" distR="114300" simplePos="0" relativeHeight="251658240" behindDoc="0" locked="0" layoutInCell="1" allowOverlap="1" wp14:anchorId="058CC5B1" wp14:editId="47360B84">
                <wp:simplePos x="0" y="0"/>
                <wp:positionH relativeFrom="column">
                  <wp:posOffset>-428625</wp:posOffset>
                </wp:positionH>
                <wp:positionV relativeFrom="paragraph">
                  <wp:posOffset>415925</wp:posOffset>
                </wp:positionV>
                <wp:extent cx="2004060" cy="866140"/>
                <wp:effectExtent l="0" t="0" r="0" b="0"/>
                <wp:wrapNone/>
                <wp:docPr id="8" name="Picture 8"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IOM-UN_Blue_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866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2" w:type="dxa"/>
        </w:tcPr>
        <w:p w14:paraId="6AE33BBD" w14:textId="0BD78E27" w:rsidR="00EF7AB8" w:rsidRPr="00EF7AB8" w:rsidRDefault="00EF7AB8" w:rsidP="00EF7AB8">
          <w:pPr>
            <w:pStyle w:val="Header"/>
            <w:ind w:left="38"/>
            <w:jc w:val="right"/>
            <w:rPr>
              <w:rFonts w:cstheme="minorHAnsi"/>
              <w:sz w:val="24"/>
              <w:szCs w:val="24"/>
            </w:rPr>
          </w:pPr>
          <w:r w:rsidRPr="00EF7AB8">
            <w:rPr>
              <w:rFonts w:cstheme="minorHAnsi"/>
              <w:sz w:val="24"/>
              <w:szCs w:val="24"/>
            </w:rPr>
            <w:t xml:space="preserve">Annex 6 to Call for Expression of Interest </w:t>
          </w:r>
          <w:r w:rsidRPr="00EF7AB8">
            <w:rPr>
              <w:rFonts w:cstheme="minorHAnsi"/>
              <w:sz w:val="24"/>
              <w:szCs w:val="24"/>
              <w:lang w:val="uk-UA"/>
            </w:rPr>
            <w:t xml:space="preserve">№ </w:t>
          </w:r>
          <w:r w:rsidRPr="00EF7AB8">
            <w:rPr>
              <w:rFonts w:cstheme="minorHAnsi"/>
              <w:sz w:val="24"/>
              <w:szCs w:val="24"/>
            </w:rPr>
            <w:t>UA-202</w:t>
          </w:r>
          <w:r w:rsidR="005B1DA6">
            <w:rPr>
              <w:rFonts w:cstheme="minorHAnsi"/>
              <w:sz w:val="24"/>
              <w:szCs w:val="24"/>
              <w:lang w:val="uk-UA"/>
            </w:rPr>
            <w:t>3</w:t>
          </w:r>
          <w:r w:rsidRPr="00EF7AB8">
            <w:rPr>
              <w:rFonts w:cstheme="minorHAnsi"/>
              <w:sz w:val="24"/>
              <w:szCs w:val="24"/>
            </w:rPr>
            <w:t>-</w:t>
          </w:r>
          <w:r w:rsidR="00AE3F8E">
            <w:rPr>
              <w:rFonts w:cstheme="minorHAnsi"/>
              <w:sz w:val="24"/>
              <w:szCs w:val="24"/>
            </w:rPr>
            <w:t>12025</w:t>
          </w:r>
          <w:r w:rsidR="00AE3F8E" w:rsidRPr="00EF7AB8">
            <w:rPr>
              <w:rFonts w:cstheme="minorHAnsi"/>
              <w:sz w:val="24"/>
              <w:szCs w:val="24"/>
            </w:rPr>
            <w:t xml:space="preserve"> </w:t>
          </w:r>
          <w:r w:rsidRPr="00EF7AB8">
            <w:rPr>
              <w:rFonts w:cstheme="minorHAnsi"/>
              <w:sz w:val="24"/>
              <w:szCs w:val="24"/>
            </w:rPr>
            <w:t>/</w:t>
          </w:r>
        </w:p>
        <w:p w14:paraId="2A77ACA9" w14:textId="6775191A" w:rsidR="00EF7AB8" w:rsidRPr="00AE3F8E" w:rsidRDefault="00EF7AB8" w:rsidP="00EF7AB8">
          <w:pPr>
            <w:pStyle w:val="Header"/>
            <w:ind w:left="38"/>
            <w:jc w:val="right"/>
            <w:rPr>
              <w:rFonts w:cstheme="minorHAnsi"/>
              <w:sz w:val="28"/>
              <w:szCs w:val="28"/>
              <w:lang w:val="ru-RU"/>
            </w:rPr>
          </w:pPr>
          <w:r w:rsidRPr="00EF7AB8">
            <w:rPr>
              <w:rFonts w:cstheme="minorHAnsi"/>
              <w:sz w:val="24"/>
              <w:szCs w:val="24"/>
              <w:lang w:val="ru-RU"/>
            </w:rPr>
            <w:t xml:space="preserve">Додаток 6 до Запиту щодо </w:t>
          </w:r>
          <w:r w:rsidRPr="00EF7AB8">
            <w:rPr>
              <w:rFonts w:cstheme="minorHAnsi"/>
              <w:sz w:val="24"/>
              <w:szCs w:val="24"/>
              <w:lang w:val="uk-UA"/>
            </w:rPr>
            <w:t xml:space="preserve">підтвердження зацікавленності № </w:t>
          </w:r>
          <w:r w:rsidRPr="00EF7AB8">
            <w:rPr>
              <w:rFonts w:cstheme="minorHAnsi"/>
              <w:sz w:val="24"/>
              <w:szCs w:val="24"/>
            </w:rPr>
            <w:t>UA</w:t>
          </w:r>
          <w:r w:rsidRPr="00EF7AB8">
            <w:rPr>
              <w:rFonts w:cstheme="minorHAnsi"/>
              <w:sz w:val="24"/>
              <w:szCs w:val="24"/>
              <w:lang w:val="ru-RU"/>
            </w:rPr>
            <w:t>-202</w:t>
          </w:r>
          <w:r w:rsidR="005B1DA6">
            <w:rPr>
              <w:rFonts w:cstheme="minorHAnsi"/>
              <w:sz w:val="24"/>
              <w:szCs w:val="24"/>
              <w:lang w:val="ru-RU"/>
            </w:rPr>
            <w:t>3</w:t>
          </w:r>
          <w:r w:rsidRPr="00EF7AB8">
            <w:rPr>
              <w:rFonts w:cstheme="minorHAnsi"/>
              <w:sz w:val="24"/>
              <w:szCs w:val="24"/>
              <w:lang w:val="ru-RU"/>
            </w:rPr>
            <w:t>-</w:t>
          </w:r>
          <w:r w:rsidR="00AE3F8E" w:rsidRPr="00230743">
            <w:rPr>
              <w:rFonts w:cstheme="minorHAnsi"/>
              <w:sz w:val="24"/>
              <w:szCs w:val="24"/>
              <w:lang w:val="ru-RU"/>
            </w:rPr>
            <w:t>12025</w:t>
          </w:r>
        </w:p>
        <w:p w14:paraId="3B1B7A09" w14:textId="77777777" w:rsidR="00EF7AB8" w:rsidRPr="00EF7AB8" w:rsidRDefault="00EF7AB8" w:rsidP="00EF7AB8">
          <w:pPr>
            <w:ind w:left="38"/>
            <w:jc w:val="center"/>
            <w:rPr>
              <w:rFonts w:ascii="Arial"/>
              <w:b/>
              <w:color w:val="0000FF"/>
              <w:sz w:val="32"/>
              <w:szCs w:val="32"/>
              <w:lang w:val="ru-RU"/>
            </w:rPr>
          </w:pPr>
        </w:p>
        <w:p w14:paraId="20A6A5EB" w14:textId="28258B2E" w:rsidR="00A62B24" w:rsidRPr="00A62B24" w:rsidRDefault="000A5A3C" w:rsidP="00EF7AB8">
          <w:pPr>
            <w:ind w:left="38"/>
            <w:jc w:val="center"/>
            <w:rPr>
              <w:rFonts w:ascii="Arial"/>
              <w:b/>
              <w:color w:val="0000FF"/>
              <w:sz w:val="32"/>
              <w:szCs w:val="32"/>
              <w:lang w:val="uk-UA"/>
            </w:rPr>
          </w:pPr>
          <w:r w:rsidRPr="00A62B24">
            <w:rPr>
              <w:rFonts w:ascii="Arial"/>
              <w:b/>
              <w:color w:val="0000FF"/>
              <w:sz w:val="32"/>
              <w:szCs w:val="32"/>
            </w:rPr>
            <w:t>Code of Conduct for Suppliers</w:t>
          </w:r>
          <w:r w:rsidR="00A62B24" w:rsidRPr="00A62B24">
            <w:rPr>
              <w:rFonts w:ascii="Arial"/>
              <w:b/>
              <w:color w:val="0000FF"/>
              <w:sz w:val="32"/>
              <w:szCs w:val="32"/>
            </w:rPr>
            <w:t xml:space="preserve"> / </w:t>
          </w:r>
        </w:p>
        <w:p w14:paraId="0FE5039C" w14:textId="77777777" w:rsidR="00A62B24" w:rsidRPr="00A62B24" w:rsidRDefault="00A62B24" w:rsidP="00EF7AB8">
          <w:pPr>
            <w:ind w:left="38"/>
            <w:jc w:val="center"/>
            <w:rPr>
              <w:rFonts w:ascii="Arial" w:hAnsi="Arial" w:cs="Arial"/>
              <w:b/>
              <w:color w:val="0000FF"/>
              <w:sz w:val="32"/>
              <w:szCs w:val="32"/>
            </w:rPr>
          </w:pPr>
          <w:proofErr w:type="spellStart"/>
          <w:r w:rsidRPr="00A62B24">
            <w:rPr>
              <w:rFonts w:ascii="Arial" w:hAnsi="Arial" w:cs="Arial"/>
              <w:b/>
              <w:color w:val="0000FF"/>
              <w:sz w:val="32"/>
              <w:szCs w:val="32"/>
            </w:rPr>
            <w:t>Кодекс</w:t>
          </w:r>
          <w:proofErr w:type="spellEnd"/>
          <w:r w:rsidRPr="00A62B24">
            <w:rPr>
              <w:rFonts w:ascii="Arial" w:hAnsi="Arial" w:cs="Arial"/>
              <w:b/>
              <w:color w:val="0000FF"/>
              <w:sz w:val="32"/>
              <w:szCs w:val="32"/>
            </w:rPr>
            <w:t xml:space="preserve"> </w:t>
          </w:r>
          <w:proofErr w:type="spellStart"/>
          <w:r w:rsidRPr="00A62B24">
            <w:rPr>
              <w:rFonts w:ascii="Arial" w:hAnsi="Arial" w:cs="Arial"/>
              <w:b/>
              <w:color w:val="0000FF"/>
              <w:sz w:val="32"/>
              <w:szCs w:val="32"/>
            </w:rPr>
            <w:t>поведінки</w:t>
          </w:r>
          <w:proofErr w:type="spellEnd"/>
          <w:r w:rsidRPr="00A62B24">
            <w:rPr>
              <w:rFonts w:ascii="Arial" w:hAnsi="Arial" w:cs="Arial"/>
              <w:b/>
              <w:color w:val="0000FF"/>
              <w:sz w:val="32"/>
              <w:szCs w:val="32"/>
            </w:rPr>
            <w:t xml:space="preserve"> </w:t>
          </w:r>
          <w:proofErr w:type="spellStart"/>
          <w:r w:rsidRPr="00A62B24">
            <w:rPr>
              <w:rFonts w:ascii="Arial" w:hAnsi="Arial" w:cs="Arial"/>
              <w:b/>
              <w:color w:val="0000FF"/>
              <w:sz w:val="32"/>
              <w:szCs w:val="32"/>
            </w:rPr>
            <w:t>Постачальника</w:t>
          </w:r>
          <w:proofErr w:type="spellEnd"/>
        </w:p>
        <w:p w14:paraId="16DEB4AB" w14:textId="77777777" w:rsidR="00A62B24" w:rsidRDefault="00A62B24" w:rsidP="00EF7AB8">
          <w:pPr>
            <w:ind w:left="38"/>
            <w:jc w:val="center"/>
            <w:rPr>
              <w:rFonts w:ascii="Arial"/>
              <w:b/>
              <w:sz w:val="20"/>
              <w:szCs w:val="20"/>
              <w:lang w:val="uk-UA"/>
            </w:rPr>
          </w:pPr>
        </w:p>
        <w:p w14:paraId="640EF28B" w14:textId="77777777" w:rsidR="000A5A3C" w:rsidRPr="00A62B24" w:rsidRDefault="000A5A3C" w:rsidP="00EF7AB8">
          <w:pPr>
            <w:ind w:left="38"/>
            <w:jc w:val="center"/>
            <w:rPr>
              <w:rFonts w:ascii="Arial" w:eastAsia="Arial" w:hAnsi="Arial" w:cs="Arial"/>
              <w:sz w:val="20"/>
              <w:szCs w:val="20"/>
            </w:rPr>
          </w:pPr>
          <w:r w:rsidRPr="00A62B24">
            <w:rPr>
              <w:rFonts w:ascii="Arial"/>
              <w:b/>
              <w:sz w:val="20"/>
              <w:szCs w:val="20"/>
            </w:rPr>
            <w:t>Global Procurement and Supply</w:t>
          </w:r>
          <w:r w:rsidRPr="00A62B24">
            <w:rPr>
              <w:rFonts w:ascii="Arial"/>
              <w:b/>
              <w:spacing w:val="-11"/>
              <w:sz w:val="20"/>
              <w:szCs w:val="20"/>
            </w:rPr>
            <w:t xml:space="preserve"> </w:t>
          </w:r>
          <w:r w:rsidRPr="00A62B24">
            <w:rPr>
              <w:rFonts w:ascii="Arial"/>
              <w:b/>
              <w:sz w:val="20"/>
              <w:szCs w:val="20"/>
            </w:rPr>
            <w:t>Unit</w:t>
          </w:r>
        </w:p>
        <w:p w14:paraId="7C07E936" w14:textId="77777777" w:rsidR="000A5A3C" w:rsidRPr="00A62B24" w:rsidRDefault="000A5A3C" w:rsidP="00EF7AB8">
          <w:pPr>
            <w:pStyle w:val="Header"/>
            <w:ind w:left="38"/>
            <w:jc w:val="center"/>
            <w:rPr>
              <w:rFonts w:ascii="Arial"/>
              <w:b/>
              <w:sz w:val="20"/>
              <w:szCs w:val="20"/>
              <w:lang w:val="uk-UA"/>
            </w:rPr>
          </w:pPr>
          <w:r w:rsidRPr="00A62B24">
            <w:rPr>
              <w:rFonts w:ascii="Arial"/>
              <w:b/>
              <w:sz w:val="20"/>
              <w:szCs w:val="20"/>
            </w:rPr>
            <w:t>Manila Administrative Centre, Manila,</w:t>
          </w:r>
          <w:r w:rsidRPr="00A62B24">
            <w:rPr>
              <w:rFonts w:ascii="Arial"/>
              <w:b/>
              <w:spacing w:val="-19"/>
              <w:sz w:val="20"/>
              <w:szCs w:val="20"/>
            </w:rPr>
            <w:t xml:space="preserve"> </w:t>
          </w:r>
          <w:r w:rsidRPr="00A62B24">
            <w:rPr>
              <w:rFonts w:ascii="Arial"/>
              <w:b/>
              <w:sz w:val="20"/>
              <w:szCs w:val="20"/>
            </w:rPr>
            <w:t>Philippines</w:t>
          </w:r>
          <w:r w:rsidR="00A62B24" w:rsidRPr="00A62B24">
            <w:rPr>
              <w:rFonts w:ascii="Arial"/>
              <w:b/>
              <w:sz w:val="20"/>
              <w:szCs w:val="20"/>
              <w:lang w:val="uk-UA"/>
            </w:rPr>
            <w:t xml:space="preserve"> / </w:t>
          </w:r>
        </w:p>
        <w:p w14:paraId="2C391382" w14:textId="77777777" w:rsidR="00A62B24" w:rsidRPr="00561499" w:rsidRDefault="00A62B24" w:rsidP="00EF7AB8">
          <w:pPr>
            <w:pStyle w:val="Header"/>
            <w:ind w:left="38"/>
            <w:jc w:val="center"/>
            <w:rPr>
              <w:rFonts w:ascii="Arial" w:hAnsi="Arial" w:cs="Arial"/>
              <w:sz w:val="24"/>
              <w:szCs w:val="24"/>
              <w:lang w:val="uk-UA"/>
            </w:rPr>
          </w:pPr>
          <w:r w:rsidRPr="00561499">
            <w:rPr>
              <w:rFonts w:ascii="Arial" w:hAnsi="Arial" w:cs="Arial"/>
              <w:b/>
              <w:sz w:val="20"/>
              <w:szCs w:val="20"/>
              <w:lang w:val="uk-UA"/>
            </w:rPr>
            <w:t>Головний департамент з регулювання питань постачання та закупівель</w:t>
          </w:r>
        </w:p>
      </w:tc>
    </w:tr>
  </w:tbl>
  <w:p w14:paraId="0AD9C6F4" w14:textId="77777777" w:rsidR="000A5A3C" w:rsidRPr="00EF7AB8" w:rsidRDefault="000A5A3C">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16F1" w14:textId="77777777" w:rsidR="00AE3F8E" w:rsidRDefault="00AE3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A12"/>
    <w:multiLevelType w:val="hybridMultilevel"/>
    <w:tmpl w:val="0D7CCCD2"/>
    <w:lvl w:ilvl="0" w:tplc="B9BAAC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C08A3"/>
    <w:multiLevelType w:val="hybridMultilevel"/>
    <w:tmpl w:val="F8740242"/>
    <w:lvl w:ilvl="0" w:tplc="1AD48C8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793D"/>
    <w:multiLevelType w:val="hybridMultilevel"/>
    <w:tmpl w:val="FCF4CAE0"/>
    <w:lvl w:ilvl="0" w:tplc="1AD48C8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317"/>
    <w:multiLevelType w:val="hybridMultilevel"/>
    <w:tmpl w:val="36BAD15C"/>
    <w:lvl w:ilvl="0" w:tplc="1AD48C8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C5CC0"/>
    <w:multiLevelType w:val="hybridMultilevel"/>
    <w:tmpl w:val="E626E79A"/>
    <w:lvl w:ilvl="0" w:tplc="1AD48C8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F70C2"/>
    <w:multiLevelType w:val="hybridMultilevel"/>
    <w:tmpl w:val="728A7960"/>
    <w:lvl w:ilvl="0" w:tplc="6CE057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56EB4"/>
    <w:multiLevelType w:val="hybridMultilevel"/>
    <w:tmpl w:val="883AB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667001"/>
    <w:multiLevelType w:val="hybridMultilevel"/>
    <w:tmpl w:val="6868FB9E"/>
    <w:lvl w:ilvl="0" w:tplc="1AD48C8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9021E"/>
    <w:multiLevelType w:val="hybridMultilevel"/>
    <w:tmpl w:val="462EADC2"/>
    <w:lvl w:ilvl="0" w:tplc="7D548D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7622"/>
    <w:multiLevelType w:val="hybridMultilevel"/>
    <w:tmpl w:val="1178ACA8"/>
    <w:lvl w:ilvl="0" w:tplc="B9BAA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473B2"/>
    <w:multiLevelType w:val="hybridMultilevel"/>
    <w:tmpl w:val="A45E1F40"/>
    <w:lvl w:ilvl="0" w:tplc="1AD48C8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925D2"/>
    <w:multiLevelType w:val="hybridMultilevel"/>
    <w:tmpl w:val="6BF0716A"/>
    <w:lvl w:ilvl="0" w:tplc="B9BAAC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2593453">
    <w:abstractNumId w:val="9"/>
  </w:num>
  <w:num w:numId="2" w16cid:durableId="1073433462">
    <w:abstractNumId w:val="6"/>
  </w:num>
  <w:num w:numId="3" w16cid:durableId="1717392260">
    <w:abstractNumId w:val="0"/>
  </w:num>
  <w:num w:numId="4" w16cid:durableId="1350985536">
    <w:abstractNumId w:val="11"/>
  </w:num>
  <w:num w:numId="5" w16cid:durableId="165944305">
    <w:abstractNumId w:val="10"/>
  </w:num>
  <w:num w:numId="6" w16cid:durableId="1706906149">
    <w:abstractNumId w:val="8"/>
  </w:num>
  <w:num w:numId="7" w16cid:durableId="640888488">
    <w:abstractNumId w:val="1"/>
  </w:num>
  <w:num w:numId="8" w16cid:durableId="197671681">
    <w:abstractNumId w:val="7"/>
  </w:num>
  <w:num w:numId="9" w16cid:durableId="600067968">
    <w:abstractNumId w:val="3"/>
  </w:num>
  <w:num w:numId="10" w16cid:durableId="1329601010">
    <w:abstractNumId w:val="2"/>
  </w:num>
  <w:num w:numId="11" w16cid:durableId="2030640239">
    <w:abstractNumId w:val="5"/>
  </w:num>
  <w:num w:numId="12" w16cid:durableId="664940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DB"/>
    <w:rsid w:val="00012EEF"/>
    <w:rsid w:val="00037245"/>
    <w:rsid w:val="00047159"/>
    <w:rsid w:val="00052744"/>
    <w:rsid w:val="0006156F"/>
    <w:rsid w:val="00080F09"/>
    <w:rsid w:val="000A5A3C"/>
    <w:rsid w:val="00107236"/>
    <w:rsid w:val="00163A0C"/>
    <w:rsid w:val="001E4AD1"/>
    <w:rsid w:val="002000C9"/>
    <w:rsid w:val="002236CC"/>
    <w:rsid w:val="00230743"/>
    <w:rsid w:val="002A0EDB"/>
    <w:rsid w:val="002B1D84"/>
    <w:rsid w:val="002F3093"/>
    <w:rsid w:val="00304D4C"/>
    <w:rsid w:val="00307E9A"/>
    <w:rsid w:val="00352D8A"/>
    <w:rsid w:val="00363515"/>
    <w:rsid w:val="00375B1B"/>
    <w:rsid w:val="003A1DCB"/>
    <w:rsid w:val="003D2986"/>
    <w:rsid w:val="003E2653"/>
    <w:rsid w:val="00413493"/>
    <w:rsid w:val="00415434"/>
    <w:rsid w:val="004959DB"/>
    <w:rsid w:val="004F1133"/>
    <w:rsid w:val="00522E98"/>
    <w:rsid w:val="00561499"/>
    <w:rsid w:val="00575DAA"/>
    <w:rsid w:val="0057783C"/>
    <w:rsid w:val="00596254"/>
    <w:rsid w:val="005B1DA6"/>
    <w:rsid w:val="0061072A"/>
    <w:rsid w:val="006A1E88"/>
    <w:rsid w:val="006D1A8A"/>
    <w:rsid w:val="00742F29"/>
    <w:rsid w:val="007B10E9"/>
    <w:rsid w:val="00801950"/>
    <w:rsid w:val="008D75F7"/>
    <w:rsid w:val="008F2247"/>
    <w:rsid w:val="00924B6B"/>
    <w:rsid w:val="009362BF"/>
    <w:rsid w:val="00944405"/>
    <w:rsid w:val="00A05027"/>
    <w:rsid w:val="00A101F9"/>
    <w:rsid w:val="00A57F0F"/>
    <w:rsid w:val="00A62B24"/>
    <w:rsid w:val="00AE3F8E"/>
    <w:rsid w:val="00BB189F"/>
    <w:rsid w:val="00C64237"/>
    <w:rsid w:val="00CC7760"/>
    <w:rsid w:val="00CD5B61"/>
    <w:rsid w:val="00D02185"/>
    <w:rsid w:val="00D35A31"/>
    <w:rsid w:val="00D430A5"/>
    <w:rsid w:val="00D660E6"/>
    <w:rsid w:val="00E06A93"/>
    <w:rsid w:val="00E45743"/>
    <w:rsid w:val="00EC1242"/>
    <w:rsid w:val="00EF7AB8"/>
    <w:rsid w:val="00F407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BD152"/>
  <w15:docId w15:val="{82306031-CF0D-4B9A-B014-9C834E6D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59"/>
    <w:rPr>
      <w:color w:val="0000FF" w:themeColor="hyperlink"/>
      <w:u w:val="single"/>
    </w:rPr>
  </w:style>
  <w:style w:type="paragraph" w:styleId="ListParagraph">
    <w:name w:val="List Paragraph"/>
    <w:basedOn w:val="Normal"/>
    <w:uiPriority w:val="34"/>
    <w:qFormat/>
    <w:rsid w:val="00037245"/>
    <w:pPr>
      <w:ind w:left="720"/>
      <w:contextualSpacing/>
    </w:pPr>
  </w:style>
  <w:style w:type="paragraph" w:styleId="Header">
    <w:name w:val="header"/>
    <w:basedOn w:val="Normal"/>
    <w:link w:val="HeaderChar"/>
    <w:uiPriority w:val="99"/>
    <w:unhideWhenUsed/>
    <w:rsid w:val="001072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07236"/>
  </w:style>
  <w:style w:type="paragraph" w:styleId="Footer">
    <w:name w:val="footer"/>
    <w:basedOn w:val="Normal"/>
    <w:link w:val="FooterChar"/>
    <w:uiPriority w:val="99"/>
    <w:unhideWhenUsed/>
    <w:rsid w:val="001072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07236"/>
  </w:style>
  <w:style w:type="table" w:styleId="TableGrid">
    <w:name w:val="Table Grid"/>
    <w:basedOn w:val="TableNormal"/>
    <w:uiPriority w:val="59"/>
    <w:rsid w:val="000A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5A3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A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C"/>
    <w:rPr>
      <w:rFonts w:ascii="Tahoma" w:hAnsi="Tahoma" w:cs="Tahoma"/>
      <w:sz w:val="16"/>
      <w:szCs w:val="16"/>
    </w:rPr>
  </w:style>
  <w:style w:type="paragraph" w:styleId="Revision">
    <w:name w:val="Revision"/>
    <w:hidden/>
    <w:uiPriority w:val="99"/>
    <w:semiHidden/>
    <w:rsid w:val="00AE3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3489">
      <w:bodyDiv w:val="1"/>
      <w:marLeft w:val="0"/>
      <w:marRight w:val="0"/>
      <w:marTop w:val="0"/>
      <w:marBottom w:val="0"/>
      <w:divBdr>
        <w:top w:val="none" w:sz="0" w:space="0" w:color="auto"/>
        <w:left w:val="none" w:sz="0" w:space="0" w:color="auto"/>
        <w:bottom w:val="none" w:sz="0" w:space="0" w:color="auto"/>
        <w:right w:val="none" w:sz="0" w:space="0" w:color="auto"/>
      </w:divBdr>
    </w:div>
    <w:div w:id="17767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su@iom.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su@iom.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6" ma:contentTypeDescription="Создание документа." ma:contentTypeScope="" ma:versionID="2e6dc5a3ff769755678d13e71af71666">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3b45f0877df7075467ebd0b289212d45"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8F51-BCCC-43D0-838D-9A19CEB6D486}">
  <ds:schemaRefs>
    <ds:schemaRef ds:uri="http://schemas.microsoft.com/sharepoint/v3/contenttype/forms"/>
  </ds:schemaRefs>
</ds:datastoreItem>
</file>

<file path=customXml/itemProps2.xml><?xml version="1.0" encoding="utf-8"?>
<ds:datastoreItem xmlns:ds="http://schemas.openxmlformats.org/officeDocument/2006/customXml" ds:itemID="{E812B7E7-8CBF-4A13-B6C8-92430E66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63594-739D-45A5-B59F-9896E1057F8E}">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47A84C49-6CD2-4FB7-96D1-1E9D55EB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Anastasiia</dc:creator>
  <cp:lastModifiedBy>GREBNIAK Kateryna</cp:lastModifiedBy>
  <cp:revision>25</cp:revision>
  <dcterms:created xsi:type="dcterms:W3CDTF">2021-07-14T21:52:00Z</dcterms:created>
  <dcterms:modified xsi:type="dcterms:W3CDTF">2023-03-10T13:57:00Z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2021-07-14T21:52:27Z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a9cd7117-baeb-4a20-8934-0d6796d836f7</vt:lpwstr>
  </property>
  <property fmtid="{D5CDD505-2E9C-101B-9397-08002B2CF9AE}" pid="8" name="MSIP_Label_65b15e2b-c6d2-488b-8aea-978109a77633_ContentBits">
    <vt:lpwstr>0</vt:lpwstr>
  </property>
  <property fmtid="{D5CDD505-2E9C-101B-9397-08002B2CF9AE}" pid="9" name="ContentTypeId">
    <vt:lpwstr>0x0101003DF96BBF83F46343A24DBE8A937FD027</vt:lpwstr>
  </property>
</Properties>
</file>